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6" w:type="dxa"/>
        <w:jc w:val="center"/>
        <w:tblBorders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60"/>
        <w:gridCol w:w="1558"/>
        <w:gridCol w:w="146"/>
        <w:gridCol w:w="280"/>
        <w:gridCol w:w="223"/>
        <w:gridCol w:w="299"/>
        <w:gridCol w:w="332"/>
        <w:gridCol w:w="137"/>
        <w:gridCol w:w="426"/>
        <w:gridCol w:w="378"/>
        <w:gridCol w:w="1322"/>
        <w:gridCol w:w="996"/>
        <w:gridCol w:w="2409"/>
      </w:tblGrid>
      <w:tr w:rsidR="00E14C2F" w:rsidRPr="006D6750" w14:paraId="78E8FAC9" w14:textId="77777777" w:rsidTr="00AD7F59">
        <w:trPr>
          <w:trHeight w:val="454"/>
          <w:jc w:val="center"/>
        </w:trPr>
        <w:tc>
          <w:tcPr>
            <w:tcW w:w="9766" w:type="dxa"/>
            <w:gridSpan w:val="1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42029A5F" w14:textId="463447A5" w:rsidR="00E14C2F" w:rsidRPr="006D6750" w:rsidRDefault="00D30AA5" w:rsidP="00F51116">
            <w:pPr>
              <w:pStyle w:val="Nadpis1"/>
              <w:keepLines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4"/>
              </w:rPr>
            </w:pPr>
            <w:r w:rsidRPr="006D6750">
              <w:rPr>
                <w:rFonts w:ascii="Arial" w:hAnsi="Arial" w:cs="Arial"/>
                <w:sz w:val="24"/>
              </w:rPr>
              <w:t>ODDÍL 1: Identifikace látky/směsi a společnosti/podniku</w:t>
            </w:r>
          </w:p>
        </w:tc>
      </w:tr>
      <w:tr w:rsidR="006A7656" w:rsidRPr="006D6750" w14:paraId="441D0304" w14:textId="77777777" w:rsidTr="00AD7F59">
        <w:trPr>
          <w:trHeight w:val="340"/>
          <w:jc w:val="center"/>
        </w:trPr>
        <w:tc>
          <w:tcPr>
            <w:tcW w:w="9766" w:type="dxa"/>
            <w:gridSpan w:val="13"/>
            <w:tcBorders>
              <w:top w:val="single" w:sz="18" w:space="0" w:color="auto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4C892353" w14:textId="2579A178" w:rsidR="006A7656" w:rsidRPr="006D6750" w:rsidRDefault="006A7656" w:rsidP="00F51116">
            <w:pPr>
              <w:pStyle w:val="Nadpis1"/>
              <w:keepLines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4"/>
                <w:u w:val="single"/>
              </w:rPr>
            </w:pPr>
            <w:r w:rsidRPr="006D6750">
              <w:rPr>
                <w:rFonts w:ascii="Arial" w:hAnsi="Arial" w:cs="Arial"/>
                <w:bCs/>
                <w:i/>
                <w:iCs/>
              </w:rPr>
              <w:t>1.1 Identifikátor výrobku</w:t>
            </w:r>
          </w:p>
        </w:tc>
      </w:tr>
      <w:tr w:rsidR="00DD3B14" w:rsidRPr="006D6750" w14:paraId="067CE088" w14:textId="77777777" w:rsidTr="00562134">
        <w:trPr>
          <w:trHeight w:val="340"/>
          <w:jc w:val="center"/>
        </w:trPr>
        <w:tc>
          <w:tcPr>
            <w:tcW w:w="3766" w:type="dxa"/>
            <w:gridSpan w:val="6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14:paraId="1CE9EDC7" w14:textId="14286BE1" w:rsidR="00DD3B14" w:rsidRPr="006D6750" w:rsidRDefault="00DD3B14" w:rsidP="00F51116">
            <w:pPr>
              <w:pStyle w:val="Nadpis3"/>
              <w:keepLines/>
              <w:numPr>
                <w:ilvl w:val="0"/>
                <w:numId w:val="0"/>
              </w:numPr>
              <w:spacing w:before="60"/>
              <w:ind w:left="284"/>
              <w:rPr>
                <w:rFonts w:cs="Arial"/>
              </w:rPr>
            </w:pPr>
            <w:r w:rsidRPr="006D6750">
              <w:rPr>
                <w:rFonts w:cs="Arial"/>
                <w:i/>
                <w:iCs/>
                <w:sz w:val="20"/>
              </w:rPr>
              <w:t xml:space="preserve">Název </w:t>
            </w:r>
          </w:p>
        </w:tc>
        <w:tc>
          <w:tcPr>
            <w:tcW w:w="6000" w:type="dxa"/>
            <w:gridSpan w:val="7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553AF67" w14:textId="4C162729" w:rsidR="00AA07E5" w:rsidRPr="006D6750" w:rsidRDefault="00B403F9" w:rsidP="00070AF0">
            <w:pPr>
              <w:pStyle w:val="Zkladntext2"/>
              <w:keepNext/>
              <w:keepLines/>
              <w:spacing w:before="60" w:after="60"/>
              <w:rPr>
                <w:rFonts w:cs="Arial"/>
                <w:b/>
                <w:sz w:val="24"/>
                <w:szCs w:val="23"/>
              </w:rPr>
            </w:pPr>
            <w:r w:rsidRPr="006D6750">
              <w:rPr>
                <w:rFonts w:cs="Arial"/>
                <w:b/>
                <w:sz w:val="24"/>
                <w:szCs w:val="23"/>
              </w:rPr>
              <w:t>LARRIN WC PLUS 3v1 LEDOVÁ SVĚŽEST</w:t>
            </w:r>
          </w:p>
        </w:tc>
      </w:tr>
      <w:tr w:rsidR="002A3C40" w:rsidRPr="006D6750" w14:paraId="7FB8F55C" w14:textId="77777777" w:rsidTr="00562134">
        <w:trPr>
          <w:trHeight w:val="340"/>
          <w:jc w:val="center"/>
        </w:trPr>
        <w:tc>
          <w:tcPr>
            <w:tcW w:w="3766" w:type="dxa"/>
            <w:gridSpan w:val="6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14:paraId="06339F89" w14:textId="7046E046" w:rsidR="00DD3B14" w:rsidRPr="006D6750" w:rsidRDefault="00945886" w:rsidP="00F51116">
            <w:pPr>
              <w:pStyle w:val="Nadpis3"/>
              <w:keepLines/>
              <w:numPr>
                <w:ilvl w:val="0"/>
                <w:numId w:val="0"/>
              </w:numPr>
              <w:spacing w:before="60"/>
              <w:ind w:left="284"/>
              <w:rPr>
                <w:rFonts w:cs="Arial"/>
                <w:i/>
                <w:iCs/>
                <w:sz w:val="20"/>
              </w:rPr>
            </w:pPr>
            <w:r w:rsidRPr="006D6750">
              <w:rPr>
                <w:rFonts w:cs="Arial"/>
                <w:i/>
                <w:iCs/>
                <w:sz w:val="20"/>
              </w:rPr>
              <w:t>Popis směsi</w:t>
            </w:r>
          </w:p>
        </w:tc>
        <w:tc>
          <w:tcPr>
            <w:tcW w:w="6000" w:type="dxa"/>
            <w:gridSpan w:val="7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14:paraId="057BF6D5" w14:textId="3C5769B6" w:rsidR="00F73950" w:rsidRPr="006D6750" w:rsidRDefault="00ED7B7A" w:rsidP="00F73950">
            <w:pPr>
              <w:pStyle w:val="Default"/>
              <w:keepNext/>
              <w:keepLines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D6750">
              <w:rPr>
                <w:rFonts w:ascii="Arial" w:hAnsi="Arial" w:cs="Arial"/>
                <w:color w:val="auto"/>
                <w:sz w:val="20"/>
                <w:szCs w:val="20"/>
              </w:rPr>
              <w:t>Pevná s</w:t>
            </w:r>
            <w:r w:rsidR="002A3C40" w:rsidRPr="006D6750">
              <w:rPr>
                <w:rFonts w:ascii="Arial" w:hAnsi="Arial" w:cs="Arial"/>
                <w:color w:val="auto"/>
                <w:sz w:val="20"/>
                <w:szCs w:val="20"/>
              </w:rPr>
              <w:t>měs organických a anorganických látek.</w:t>
            </w:r>
          </w:p>
        </w:tc>
      </w:tr>
      <w:tr w:rsidR="004176D3" w:rsidRPr="006D6750" w14:paraId="373DF76E" w14:textId="77777777" w:rsidTr="00562134">
        <w:trPr>
          <w:trHeight w:val="340"/>
          <w:jc w:val="center"/>
        </w:trPr>
        <w:tc>
          <w:tcPr>
            <w:tcW w:w="3766" w:type="dxa"/>
            <w:gridSpan w:val="6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14:paraId="2A88741F" w14:textId="5F4A0629" w:rsidR="004176D3" w:rsidRPr="006D6750" w:rsidRDefault="004176D3" w:rsidP="00F51116">
            <w:pPr>
              <w:pStyle w:val="Nadpis3"/>
              <w:keepLines/>
              <w:numPr>
                <w:ilvl w:val="0"/>
                <w:numId w:val="0"/>
              </w:numPr>
              <w:spacing w:before="60"/>
              <w:ind w:left="284"/>
              <w:rPr>
                <w:rFonts w:cs="Arial"/>
                <w:i/>
                <w:iCs/>
                <w:sz w:val="20"/>
              </w:rPr>
            </w:pPr>
            <w:r w:rsidRPr="006D6750">
              <w:rPr>
                <w:rFonts w:cs="Arial"/>
                <w:i/>
                <w:iCs/>
                <w:sz w:val="20"/>
              </w:rPr>
              <w:t>UFI</w:t>
            </w:r>
          </w:p>
        </w:tc>
        <w:tc>
          <w:tcPr>
            <w:tcW w:w="6000" w:type="dxa"/>
            <w:gridSpan w:val="7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14:paraId="4FDB9DB5" w14:textId="5D57A01F" w:rsidR="004176D3" w:rsidRPr="006D6750" w:rsidRDefault="00B403F9" w:rsidP="00F73950">
            <w:pPr>
              <w:pStyle w:val="Default"/>
              <w:keepNext/>
              <w:keepLines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D6750">
              <w:rPr>
                <w:rFonts w:ascii="Arial" w:hAnsi="Arial" w:cs="Arial"/>
                <w:color w:val="auto"/>
                <w:sz w:val="20"/>
                <w:szCs w:val="20"/>
              </w:rPr>
              <w:t>MU8P-A2Y7-5001-3QPW</w:t>
            </w:r>
          </w:p>
        </w:tc>
      </w:tr>
      <w:tr w:rsidR="00DD3B14" w:rsidRPr="006D6750" w14:paraId="02E20F8F" w14:textId="77777777" w:rsidTr="00AD7F59">
        <w:trPr>
          <w:trHeight w:val="340"/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7BF8625A" w14:textId="0FDBCC17" w:rsidR="00DD3B14" w:rsidRPr="006D6750" w:rsidRDefault="00DD3B14" w:rsidP="00F51116">
            <w:pPr>
              <w:pStyle w:val="Nadpis2"/>
              <w:keepLines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/>
                <w:bCs/>
                <w:i/>
                <w:iCs/>
                <w:u w:val="none"/>
              </w:rPr>
            </w:pPr>
            <w:r w:rsidRPr="006D6750">
              <w:rPr>
                <w:rFonts w:ascii="Arial" w:hAnsi="Arial" w:cs="Arial"/>
                <w:b/>
                <w:bCs/>
                <w:i/>
                <w:iCs/>
                <w:u w:val="none"/>
              </w:rPr>
              <w:t>1.2 Příslušná určená použití látky nebo směsi a nedoporučená použití</w:t>
            </w:r>
          </w:p>
        </w:tc>
      </w:tr>
      <w:tr w:rsidR="00DD3B14" w:rsidRPr="006D6750" w14:paraId="591D2B1D" w14:textId="77777777" w:rsidTr="00562134">
        <w:trPr>
          <w:trHeight w:val="193"/>
          <w:jc w:val="center"/>
        </w:trPr>
        <w:tc>
          <w:tcPr>
            <w:tcW w:w="3766" w:type="dxa"/>
            <w:gridSpan w:val="6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14:paraId="357B93FA" w14:textId="54488D98" w:rsidR="00DD3B14" w:rsidRPr="006D6750" w:rsidRDefault="00DD3B14" w:rsidP="00F51116">
            <w:pPr>
              <w:pStyle w:val="Nadpis3"/>
              <w:keepLines/>
              <w:numPr>
                <w:ilvl w:val="0"/>
                <w:numId w:val="0"/>
              </w:numPr>
              <w:spacing w:before="60"/>
              <w:ind w:left="284"/>
              <w:rPr>
                <w:rFonts w:cs="Arial"/>
                <w:i/>
                <w:iCs/>
                <w:sz w:val="20"/>
              </w:rPr>
            </w:pPr>
            <w:r w:rsidRPr="006D6750">
              <w:rPr>
                <w:rFonts w:cs="Arial"/>
                <w:i/>
                <w:iCs/>
                <w:sz w:val="20"/>
              </w:rPr>
              <w:t>Určená použití</w:t>
            </w:r>
          </w:p>
        </w:tc>
        <w:tc>
          <w:tcPr>
            <w:tcW w:w="6000" w:type="dxa"/>
            <w:gridSpan w:val="7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14:paraId="60E8AC0C" w14:textId="638BBE6F" w:rsidR="00DD3B14" w:rsidRPr="006D6750" w:rsidRDefault="00070AF0" w:rsidP="00F73950">
            <w:pPr>
              <w:pStyle w:val="Zkladntext2"/>
              <w:keepNext/>
              <w:keepLines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Čistí</w:t>
            </w:r>
            <w:r w:rsidR="00B418D7" w:rsidRPr="006D6750">
              <w:rPr>
                <w:rFonts w:cs="Arial"/>
              </w:rPr>
              <w:t>c</w:t>
            </w:r>
            <w:r w:rsidRPr="006D6750">
              <w:rPr>
                <w:rFonts w:cs="Arial"/>
              </w:rPr>
              <w:t>í a deodorizační přípravek pro WC.</w:t>
            </w:r>
          </w:p>
        </w:tc>
      </w:tr>
      <w:tr w:rsidR="00DD3B14" w:rsidRPr="006D6750" w14:paraId="72F906B9" w14:textId="77777777" w:rsidTr="00562134">
        <w:trPr>
          <w:trHeight w:val="70"/>
          <w:jc w:val="center"/>
        </w:trPr>
        <w:tc>
          <w:tcPr>
            <w:tcW w:w="3766" w:type="dxa"/>
            <w:gridSpan w:val="6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14:paraId="4F0BE0CF" w14:textId="33ED20FB" w:rsidR="00DD3B14" w:rsidRPr="006D6750" w:rsidRDefault="00DD3B14" w:rsidP="00F51116">
            <w:pPr>
              <w:pStyle w:val="Nadpis3"/>
              <w:keepLines/>
              <w:numPr>
                <w:ilvl w:val="0"/>
                <w:numId w:val="0"/>
              </w:numPr>
              <w:spacing w:before="60"/>
              <w:ind w:left="284"/>
              <w:rPr>
                <w:rFonts w:cs="Arial"/>
                <w:i/>
                <w:iCs/>
                <w:sz w:val="20"/>
              </w:rPr>
            </w:pPr>
            <w:r w:rsidRPr="006D6750">
              <w:rPr>
                <w:rFonts w:cs="Arial"/>
                <w:i/>
                <w:iCs/>
                <w:sz w:val="20"/>
              </w:rPr>
              <w:t>Nedoporučená použití</w:t>
            </w:r>
          </w:p>
        </w:tc>
        <w:tc>
          <w:tcPr>
            <w:tcW w:w="6000" w:type="dxa"/>
            <w:gridSpan w:val="7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14:paraId="15BC46E9" w14:textId="77777777" w:rsidR="00DD3B14" w:rsidRPr="006D6750" w:rsidRDefault="00DD3B14" w:rsidP="00F51116">
            <w:pPr>
              <w:pStyle w:val="Zkladntext2"/>
              <w:keepNext/>
              <w:keepLines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Doporučuje se používat jen pro navržený způsob použití. Jiné použití může vystavit uživatele nepředvídatelným rizikům.</w:t>
            </w:r>
          </w:p>
        </w:tc>
      </w:tr>
      <w:tr w:rsidR="00DD3B14" w:rsidRPr="006D6750" w14:paraId="1E55595F" w14:textId="77777777" w:rsidTr="00AD7F59">
        <w:trPr>
          <w:trHeight w:val="340"/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51254859" w14:textId="75C2E047" w:rsidR="00DD3B14" w:rsidRPr="006D6750" w:rsidRDefault="00DD3B14" w:rsidP="00F51116">
            <w:pPr>
              <w:pStyle w:val="Nadpis2"/>
              <w:keepLines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/>
                <w:bCs/>
                <w:i/>
                <w:iCs/>
                <w:u w:val="none"/>
              </w:rPr>
            </w:pPr>
            <w:r w:rsidRPr="006D6750">
              <w:rPr>
                <w:rFonts w:ascii="Arial" w:hAnsi="Arial" w:cs="Arial"/>
                <w:b/>
                <w:bCs/>
                <w:i/>
                <w:iCs/>
                <w:u w:val="none"/>
              </w:rPr>
              <w:t>1.3 Podrobné údaje o dodavateli bezpečnostního listu</w:t>
            </w:r>
          </w:p>
        </w:tc>
      </w:tr>
      <w:tr w:rsidR="00DD3B14" w:rsidRPr="006D6750" w14:paraId="72B84AA7" w14:textId="77777777" w:rsidTr="00AD7F59">
        <w:trPr>
          <w:cantSplit/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63DCC75B" w14:textId="77777777" w:rsidR="00070AF0" w:rsidRPr="006D6750" w:rsidRDefault="00070AF0" w:rsidP="006F5AF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284"/>
              <w:rPr>
                <w:rFonts w:ascii="Arial" w:hAnsi="Arial" w:cs="Arial"/>
                <w:b/>
                <w:color w:val="000000"/>
              </w:rPr>
            </w:pPr>
            <w:r w:rsidRPr="006D6750">
              <w:rPr>
                <w:rFonts w:ascii="Arial" w:hAnsi="Arial" w:cs="Arial"/>
                <w:b/>
                <w:color w:val="000000"/>
              </w:rPr>
              <w:t>STYL, družstvo pro chemickou výrobu</w:t>
            </w:r>
          </w:p>
          <w:p w14:paraId="4A361DFA" w14:textId="72443FC9" w:rsidR="00070AF0" w:rsidRPr="006D6750" w:rsidRDefault="00070AF0" w:rsidP="006F5AF4">
            <w:pPr>
              <w:keepNext/>
              <w:keepLines/>
              <w:autoSpaceDE w:val="0"/>
              <w:autoSpaceDN w:val="0"/>
              <w:adjustRightInd w:val="0"/>
              <w:spacing w:before="60" w:after="60"/>
              <w:ind w:left="284"/>
              <w:rPr>
                <w:rFonts w:ascii="Arial" w:hAnsi="Arial" w:cs="Arial"/>
                <w:color w:val="000000"/>
              </w:rPr>
            </w:pPr>
            <w:r w:rsidRPr="006D6750">
              <w:rPr>
                <w:rFonts w:ascii="Arial" w:hAnsi="Arial" w:cs="Arial"/>
                <w:color w:val="000000"/>
              </w:rPr>
              <w:t>Václavské náměstí 831/21</w:t>
            </w:r>
          </w:p>
          <w:p w14:paraId="4C3EE060" w14:textId="581C214B" w:rsidR="00070AF0" w:rsidRPr="006D6750" w:rsidRDefault="00070AF0" w:rsidP="006F5AF4">
            <w:pPr>
              <w:keepNext/>
              <w:keepLines/>
              <w:autoSpaceDE w:val="0"/>
              <w:autoSpaceDN w:val="0"/>
              <w:adjustRightInd w:val="0"/>
              <w:spacing w:before="60" w:after="60"/>
              <w:ind w:left="284"/>
              <w:rPr>
                <w:rFonts w:ascii="Arial" w:hAnsi="Arial" w:cs="Arial"/>
                <w:color w:val="000000"/>
              </w:rPr>
            </w:pPr>
            <w:r w:rsidRPr="006D6750">
              <w:rPr>
                <w:rFonts w:ascii="Arial" w:hAnsi="Arial" w:cs="Arial"/>
                <w:color w:val="000000"/>
              </w:rPr>
              <w:t>110 00 Praha 1</w:t>
            </w:r>
          </w:p>
          <w:p w14:paraId="0D2678AB" w14:textId="3B086607" w:rsidR="006F5AF4" w:rsidRPr="006D6750" w:rsidRDefault="006F5AF4" w:rsidP="006F5AF4">
            <w:pPr>
              <w:keepNext/>
              <w:keepLines/>
              <w:autoSpaceDE w:val="0"/>
              <w:autoSpaceDN w:val="0"/>
              <w:adjustRightInd w:val="0"/>
              <w:spacing w:before="60" w:after="60"/>
              <w:ind w:left="284"/>
              <w:rPr>
                <w:rFonts w:ascii="Arial" w:hAnsi="Arial" w:cs="Arial"/>
                <w:color w:val="000000"/>
              </w:rPr>
            </w:pPr>
            <w:r w:rsidRPr="006D6750">
              <w:rPr>
                <w:rFonts w:ascii="Arial" w:hAnsi="Arial" w:cs="Arial"/>
                <w:color w:val="000000"/>
              </w:rPr>
              <w:t xml:space="preserve">Česká republika </w:t>
            </w:r>
          </w:p>
          <w:p w14:paraId="17F0024E" w14:textId="28EA8E92" w:rsidR="006F5AF4" w:rsidRPr="006D6750" w:rsidRDefault="006F5AF4" w:rsidP="006F5AF4">
            <w:pPr>
              <w:pStyle w:val="Default"/>
              <w:keepNext/>
              <w:keepLines/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6D6750">
              <w:rPr>
                <w:rFonts w:ascii="Arial" w:hAnsi="Arial" w:cs="Arial"/>
                <w:sz w:val="20"/>
                <w:szCs w:val="20"/>
              </w:rPr>
              <w:t>tel: +420 </w:t>
            </w:r>
            <w:r w:rsidR="00DA498D" w:rsidRPr="006D6750">
              <w:rPr>
                <w:rFonts w:ascii="Arial" w:hAnsi="Arial" w:cs="Arial"/>
                <w:sz w:val="20"/>
                <w:szCs w:val="20"/>
              </w:rPr>
              <w:t>315 577 600</w:t>
            </w:r>
          </w:p>
          <w:p w14:paraId="1DFFA060" w14:textId="2CC416D5" w:rsidR="001C186B" w:rsidRPr="006D6750" w:rsidRDefault="006F5AF4" w:rsidP="00DA498D">
            <w:pPr>
              <w:pStyle w:val="Default"/>
              <w:keepNext/>
              <w:keepLines/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6D6750">
              <w:rPr>
                <w:rFonts w:ascii="Arial" w:hAnsi="Arial" w:cs="Arial"/>
                <w:sz w:val="20"/>
                <w:szCs w:val="20"/>
              </w:rPr>
              <w:t>adresa osoby odpovědné za bezpečnostní list:</w:t>
            </w:r>
            <w:r w:rsidRPr="006D675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EE7895" w:rsidRPr="006D6750">
              <w:rPr>
                <w:rFonts w:ascii="Arial" w:hAnsi="Arial" w:cs="Arial"/>
                <w:sz w:val="20"/>
                <w:szCs w:val="20"/>
              </w:rPr>
              <w:t>stylvd@stylvd.cz.</w:t>
            </w:r>
          </w:p>
        </w:tc>
      </w:tr>
      <w:tr w:rsidR="00DD3B14" w:rsidRPr="006D6750" w14:paraId="342ADC17" w14:textId="77777777" w:rsidTr="00AD7F59">
        <w:trPr>
          <w:cantSplit/>
          <w:trHeight w:val="340"/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5792C20A" w14:textId="7E96E1D8" w:rsidR="00DD3B14" w:rsidRPr="006D6750" w:rsidRDefault="00DD3B14" w:rsidP="00F51116">
            <w:pPr>
              <w:pStyle w:val="Nadpis2"/>
              <w:keepLines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/>
                <w:bCs/>
                <w:i/>
                <w:iCs/>
                <w:u w:val="none"/>
              </w:rPr>
            </w:pPr>
            <w:r w:rsidRPr="006D6750">
              <w:rPr>
                <w:rFonts w:ascii="Arial" w:hAnsi="Arial" w:cs="Arial"/>
                <w:b/>
                <w:bCs/>
                <w:i/>
                <w:iCs/>
                <w:u w:val="none"/>
              </w:rPr>
              <w:t>1.4 Telefonní číslo pro naléhavé situace</w:t>
            </w:r>
          </w:p>
        </w:tc>
      </w:tr>
      <w:tr w:rsidR="00DD3B14" w:rsidRPr="006D6750" w14:paraId="41614B10" w14:textId="77777777" w:rsidTr="00AD7F59">
        <w:trPr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</w:tcPr>
          <w:p w14:paraId="0036622F" w14:textId="3E8AD91C" w:rsidR="00DD3B14" w:rsidRPr="006D6750" w:rsidRDefault="00DD3B14" w:rsidP="00F51116">
            <w:pPr>
              <w:pStyle w:val="Nadpis2"/>
              <w:keepLines/>
              <w:numPr>
                <w:ilvl w:val="0"/>
                <w:numId w:val="0"/>
              </w:numPr>
              <w:spacing w:before="60" w:after="60"/>
              <w:ind w:left="284"/>
              <w:rPr>
                <w:rFonts w:ascii="Arial" w:hAnsi="Arial" w:cs="Arial"/>
                <w:b/>
                <w:bCs/>
                <w:i/>
                <w:iCs/>
              </w:rPr>
            </w:pPr>
            <w:r w:rsidRPr="006D6750">
              <w:rPr>
                <w:rFonts w:ascii="Arial" w:hAnsi="Arial" w:cs="Arial"/>
                <w:u w:val="none"/>
              </w:rPr>
              <w:t xml:space="preserve">Podrobnosti o poskytnutí první pomoci je možné konzultovat i s </w:t>
            </w:r>
            <w:r w:rsidRPr="006D6750">
              <w:rPr>
                <w:rFonts w:ascii="Arial" w:hAnsi="Arial" w:cs="Arial"/>
                <w:b/>
                <w:bCs/>
                <w:i/>
                <w:iCs/>
                <w:u w:val="none"/>
              </w:rPr>
              <w:t xml:space="preserve">Toxikologickým informačním střediskem </w:t>
            </w:r>
            <w:r w:rsidRPr="006D6750">
              <w:rPr>
                <w:rFonts w:ascii="Arial" w:hAnsi="Arial" w:cs="Arial"/>
                <w:u w:val="none"/>
              </w:rPr>
              <w:t>(TIS): Klinika nemocí z povolání, Na Bojišti 1, 128 08 Praha 2, tel. 2 24 91 92 93 nebo 2 24 91 54 02. Nepřetržité informace při otravách.</w:t>
            </w:r>
          </w:p>
        </w:tc>
      </w:tr>
      <w:tr w:rsidR="00DD3B14" w:rsidRPr="006D6750" w14:paraId="72F8A106" w14:textId="77777777" w:rsidTr="00AD7F59">
        <w:tblPrEx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9766" w:type="dxa"/>
            <w:gridSpan w:val="1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5253C6A6" w14:textId="01B2C1C2" w:rsidR="00DD3B14" w:rsidRPr="006D6750" w:rsidRDefault="00DD3B14" w:rsidP="00F51116">
            <w:pPr>
              <w:pStyle w:val="Nadpis1"/>
              <w:keepLines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4"/>
              </w:rPr>
            </w:pPr>
            <w:r w:rsidRPr="006D6750">
              <w:rPr>
                <w:rFonts w:ascii="Arial" w:hAnsi="Arial" w:cs="Arial"/>
                <w:sz w:val="24"/>
              </w:rPr>
              <w:t>ODDÍL 2: Identifikace nebezpečnosti</w:t>
            </w:r>
          </w:p>
        </w:tc>
      </w:tr>
      <w:tr w:rsidR="00DD3B14" w:rsidRPr="006D6750" w14:paraId="6FAD9762" w14:textId="77777777" w:rsidTr="00AD7F59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9766" w:type="dxa"/>
            <w:gridSpan w:val="13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47465166" w14:textId="32B5A4DF" w:rsidR="00DD3B14" w:rsidRPr="006D6750" w:rsidRDefault="00DD3B14" w:rsidP="00F51116">
            <w:pPr>
              <w:pStyle w:val="Nadpis1"/>
              <w:keepLines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i/>
                <w:iCs/>
              </w:rPr>
            </w:pPr>
            <w:r w:rsidRPr="006D6750">
              <w:rPr>
                <w:rFonts w:ascii="Arial" w:hAnsi="Arial" w:cs="Arial"/>
                <w:i/>
                <w:iCs/>
              </w:rPr>
              <w:t>2.1 Klasifikace látky nebo směsi</w:t>
            </w:r>
          </w:p>
        </w:tc>
      </w:tr>
      <w:tr w:rsidR="008F548F" w:rsidRPr="006D6750" w14:paraId="4AA21CC5" w14:textId="77777777" w:rsidTr="00AD7F59">
        <w:tblPrEx>
          <w:tblCellMar>
            <w:left w:w="70" w:type="dxa"/>
            <w:right w:w="70" w:type="dxa"/>
          </w:tblCellMar>
        </w:tblPrEx>
        <w:trPr>
          <w:cantSplit/>
          <w:trHeight w:val="101"/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1FC6457" w14:textId="7769093A" w:rsidR="008F548F" w:rsidRPr="006D6750" w:rsidRDefault="004718AD" w:rsidP="00F51116">
            <w:pPr>
              <w:keepNext/>
              <w:keepLines/>
              <w:spacing w:before="60" w:after="60"/>
              <w:ind w:left="284"/>
              <w:rPr>
                <w:rFonts w:ascii="Arial" w:hAnsi="Arial" w:cs="Arial"/>
                <w:b/>
                <w:bCs/>
                <w:color w:val="000000"/>
              </w:rPr>
            </w:pPr>
            <w:r w:rsidRPr="006D6750">
              <w:rPr>
                <w:rFonts w:ascii="Arial" w:hAnsi="Arial" w:cs="Arial"/>
              </w:rPr>
              <w:t>Směs</w:t>
            </w:r>
            <w:r w:rsidR="008F548F" w:rsidRPr="006D6750">
              <w:rPr>
                <w:rFonts w:ascii="Arial" w:hAnsi="Arial" w:cs="Arial"/>
              </w:rPr>
              <w:t xml:space="preserve"> </w:t>
            </w:r>
            <w:r w:rsidR="008F548F" w:rsidRPr="006D6750">
              <w:rPr>
                <w:rFonts w:ascii="Arial" w:hAnsi="Arial" w:cs="Arial"/>
                <w:b/>
                <w:bCs/>
              </w:rPr>
              <w:t>je klasifikována jako nebezpečná</w:t>
            </w:r>
            <w:r w:rsidR="008F548F" w:rsidRPr="006D6750">
              <w:rPr>
                <w:rFonts w:ascii="Arial" w:hAnsi="Arial" w:cs="Arial"/>
              </w:rPr>
              <w:t xml:space="preserve"> </w:t>
            </w:r>
            <w:r w:rsidR="008F548F" w:rsidRPr="006D6750">
              <w:rPr>
                <w:rFonts w:ascii="Arial" w:hAnsi="Arial" w:cs="Arial"/>
                <w:bCs/>
                <w:iCs/>
              </w:rPr>
              <w:t>podle nařízení 1272/2008/ES.</w:t>
            </w:r>
          </w:p>
        </w:tc>
      </w:tr>
      <w:tr w:rsidR="00DD3B14" w:rsidRPr="006D6750" w14:paraId="3C90072B" w14:textId="77777777" w:rsidTr="00562134">
        <w:tblPrEx>
          <w:tblCellMar>
            <w:left w:w="70" w:type="dxa"/>
            <w:right w:w="70" w:type="dxa"/>
          </w:tblCellMar>
        </w:tblPrEx>
        <w:trPr>
          <w:cantSplit/>
          <w:trHeight w:val="101"/>
          <w:jc w:val="center"/>
        </w:trPr>
        <w:tc>
          <w:tcPr>
            <w:tcW w:w="4098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9588EE" w14:textId="3EB9A3AB" w:rsidR="00DD3B14" w:rsidRPr="006D6750" w:rsidRDefault="00857FF7" w:rsidP="00F51116">
            <w:pPr>
              <w:pStyle w:val="Nadpis1"/>
              <w:keepLines/>
              <w:numPr>
                <w:ilvl w:val="0"/>
                <w:numId w:val="0"/>
              </w:numPr>
              <w:spacing w:before="60" w:after="60"/>
              <w:ind w:left="284"/>
              <w:rPr>
                <w:rFonts w:ascii="Arial" w:hAnsi="Arial" w:cs="Arial"/>
                <w:b w:val="0"/>
                <w:bCs/>
                <w:i/>
                <w:iCs/>
              </w:rPr>
            </w:pPr>
            <w:r w:rsidRPr="006D6750">
              <w:rPr>
                <w:rFonts w:ascii="Arial" w:hAnsi="Arial" w:cs="Arial"/>
                <w:b w:val="0"/>
                <w:bCs/>
                <w:i/>
                <w:iCs/>
              </w:rPr>
              <w:t xml:space="preserve">Klasifikace </w:t>
            </w:r>
            <w:r w:rsidR="00DD3B14" w:rsidRPr="006D6750">
              <w:rPr>
                <w:rFonts w:ascii="Arial" w:hAnsi="Arial" w:cs="Arial"/>
                <w:b w:val="0"/>
                <w:bCs/>
                <w:i/>
                <w:iCs/>
              </w:rPr>
              <w:t>podle nařízení 1272/2008/ES</w:t>
            </w:r>
          </w:p>
        </w:tc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127446B" w14:textId="4AFE2AF5" w:rsidR="00EB0EC4" w:rsidRPr="006D6750" w:rsidRDefault="00EB0EC4" w:rsidP="00EB0EC4">
            <w:pPr>
              <w:pStyle w:val="Default"/>
              <w:keepNext/>
              <w:keepLines/>
              <w:spacing w:before="60" w:after="6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D675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Skin </w:t>
            </w:r>
            <w:proofErr w:type="spellStart"/>
            <w:r w:rsidRPr="006D6750">
              <w:rPr>
                <w:rFonts w:ascii="Arial" w:hAnsi="Arial" w:cs="Arial"/>
                <w:b/>
                <w:color w:val="auto"/>
                <w:sz w:val="20"/>
                <w:szCs w:val="20"/>
              </w:rPr>
              <w:t>Irrit</w:t>
            </w:r>
            <w:proofErr w:type="spellEnd"/>
            <w:r w:rsidRPr="006D6750">
              <w:rPr>
                <w:rFonts w:ascii="Arial" w:hAnsi="Arial" w:cs="Arial"/>
                <w:b/>
                <w:color w:val="auto"/>
                <w:sz w:val="20"/>
                <w:szCs w:val="20"/>
              </w:rPr>
              <w:t>. 2</w:t>
            </w:r>
            <w:r w:rsidR="00E50082" w:rsidRPr="006D6750">
              <w:rPr>
                <w:rFonts w:ascii="Arial" w:hAnsi="Arial" w:cs="Arial"/>
                <w:b/>
                <w:color w:val="auto"/>
                <w:sz w:val="20"/>
                <w:szCs w:val="20"/>
              </w:rPr>
              <w:t>;</w:t>
            </w:r>
            <w:r w:rsidRPr="006D675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H315</w:t>
            </w:r>
          </w:p>
          <w:p w14:paraId="7A7880E7" w14:textId="77777777" w:rsidR="00EB0EC4" w:rsidRPr="006D6750" w:rsidRDefault="00EB0EC4" w:rsidP="00EB0EC4">
            <w:pPr>
              <w:pStyle w:val="Default"/>
              <w:keepNext/>
              <w:keepLines/>
              <w:spacing w:before="60" w:after="6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D675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Skin </w:t>
            </w:r>
            <w:proofErr w:type="spellStart"/>
            <w:r w:rsidRPr="006D6750">
              <w:rPr>
                <w:rFonts w:ascii="Arial" w:hAnsi="Arial" w:cs="Arial"/>
                <w:b/>
                <w:color w:val="auto"/>
                <w:sz w:val="20"/>
                <w:szCs w:val="20"/>
              </w:rPr>
              <w:t>Sens</w:t>
            </w:r>
            <w:proofErr w:type="spellEnd"/>
            <w:r w:rsidRPr="006D6750">
              <w:rPr>
                <w:rFonts w:ascii="Arial" w:hAnsi="Arial" w:cs="Arial"/>
                <w:b/>
                <w:color w:val="auto"/>
                <w:sz w:val="20"/>
                <w:szCs w:val="20"/>
              </w:rPr>
              <w:t>. 1; H317</w:t>
            </w:r>
          </w:p>
          <w:p w14:paraId="7BF61B6B" w14:textId="35A0A8D0" w:rsidR="00EB0EC4" w:rsidRPr="006D6750" w:rsidRDefault="00EB0EC4" w:rsidP="00EB0EC4">
            <w:pPr>
              <w:pStyle w:val="Default"/>
              <w:keepNext/>
              <w:keepLines/>
              <w:spacing w:before="60" w:after="6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proofErr w:type="spellStart"/>
            <w:r w:rsidRPr="006D6750">
              <w:rPr>
                <w:rFonts w:ascii="Arial" w:hAnsi="Arial" w:cs="Arial"/>
                <w:b/>
                <w:color w:val="auto"/>
                <w:sz w:val="20"/>
                <w:szCs w:val="20"/>
              </w:rPr>
              <w:t>Eye</w:t>
            </w:r>
            <w:proofErr w:type="spellEnd"/>
            <w:r w:rsidRPr="006D675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Dam 1</w:t>
            </w:r>
            <w:r w:rsidR="00E50082" w:rsidRPr="006D6750">
              <w:rPr>
                <w:rFonts w:ascii="Arial" w:hAnsi="Arial" w:cs="Arial"/>
                <w:b/>
                <w:color w:val="auto"/>
                <w:sz w:val="20"/>
                <w:szCs w:val="20"/>
              </w:rPr>
              <w:t>;</w:t>
            </w:r>
            <w:r w:rsidRPr="006D675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H318</w:t>
            </w:r>
          </w:p>
          <w:p w14:paraId="10B2F5E5" w14:textId="0FAE14FE" w:rsidR="002D566E" w:rsidRPr="006D6750" w:rsidRDefault="00EB0EC4" w:rsidP="00EB0EC4">
            <w:pPr>
              <w:pStyle w:val="Default"/>
              <w:keepNext/>
              <w:keepLines/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 w:rsidRPr="006D6750">
              <w:rPr>
                <w:rFonts w:ascii="Arial" w:hAnsi="Arial" w:cs="Arial"/>
                <w:b/>
                <w:color w:val="auto"/>
                <w:sz w:val="20"/>
                <w:szCs w:val="20"/>
              </w:rPr>
              <w:t>Aquatic</w:t>
            </w:r>
            <w:proofErr w:type="spellEnd"/>
            <w:r w:rsidRPr="006D675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D6750">
              <w:rPr>
                <w:rFonts w:ascii="Arial" w:hAnsi="Arial" w:cs="Arial"/>
                <w:b/>
                <w:color w:val="auto"/>
                <w:sz w:val="20"/>
                <w:szCs w:val="20"/>
              </w:rPr>
              <w:t>Chronic</w:t>
            </w:r>
            <w:proofErr w:type="spellEnd"/>
            <w:r w:rsidRPr="006D675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3</w:t>
            </w:r>
            <w:r w:rsidR="00E50082" w:rsidRPr="006D6750">
              <w:rPr>
                <w:rFonts w:ascii="Arial" w:hAnsi="Arial" w:cs="Arial"/>
                <w:b/>
                <w:color w:val="auto"/>
                <w:sz w:val="20"/>
                <w:szCs w:val="20"/>
              </w:rPr>
              <w:t>;</w:t>
            </w:r>
            <w:r w:rsidRPr="006D675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H412</w:t>
            </w:r>
          </w:p>
        </w:tc>
      </w:tr>
      <w:tr w:rsidR="00DD3B14" w:rsidRPr="006D6750" w14:paraId="662D84F2" w14:textId="77777777" w:rsidTr="00AD7F59">
        <w:tblPrEx>
          <w:tblCellMar>
            <w:left w:w="70" w:type="dxa"/>
            <w:right w:w="70" w:type="dxa"/>
          </w:tblCellMar>
        </w:tblPrEx>
        <w:trPr>
          <w:cantSplit/>
          <w:trHeight w:val="101"/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6FC034" w14:textId="69CD3246" w:rsidR="00DD3B14" w:rsidRPr="006D6750" w:rsidRDefault="00DD3B14" w:rsidP="00F51116">
            <w:pPr>
              <w:pStyle w:val="Nadpis1"/>
              <w:keepLines/>
              <w:numPr>
                <w:ilvl w:val="0"/>
                <w:numId w:val="0"/>
              </w:numPr>
              <w:spacing w:before="60" w:after="60"/>
              <w:ind w:left="284"/>
              <w:rPr>
                <w:rFonts w:ascii="Arial" w:hAnsi="Arial" w:cs="Arial"/>
                <w:b w:val="0"/>
                <w:bCs/>
              </w:rPr>
            </w:pPr>
            <w:r w:rsidRPr="006D6750">
              <w:rPr>
                <w:rFonts w:ascii="Arial" w:hAnsi="Arial" w:cs="Arial"/>
                <w:b w:val="0"/>
                <w:bCs/>
              </w:rPr>
              <w:t>Plný text všech klasifikací a H-vět je uveden v oddíle 16.</w:t>
            </w:r>
          </w:p>
        </w:tc>
      </w:tr>
      <w:tr w:rsidR="00DD3B14" w:rsidRPr="006D6750" w14:paraId="1BA46F8E" w14:textId="77777777" w:rsidTr="00AD7F59">
        <w:tblPrEx>
          <w:tblCellMar>
            <w:left w:w="70" w:type="dxa"/>
            <w:right w:w="70" w:type="dxa"/>
          </w:tblCellMar>
        </w:tblPrEx>
        <w:trPr>
          <w:cantSplit/>
          <w:trHeight w:val="101"/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B523411" w14:textId="73E8D935" w:rsidR="00DD3B14" w:rsidRPr="006D6750" w:rsidRDefault="00DD3B14" w:rsidP="00F51116">
            <w:pPr>
              <w:pStyle w:val="Nadpis1"/>
              <w:keepLines/>
              <w:numPr>
                <w:ilvl w:val="0"/>
                <w:numId w:val="0"/>
              </w:numPr>
              <w:spacing w:before="60" w:after="60"/>
              <w:ind w:left="284"/>
              <w:rPr>
                <w:rFonts w:ascii="Arial" w:hAnsi="Arial" w:cs="Arial"/>
                <w:bCs/>
              </w:rPr>
            </w:pPr>
            <w:r w:rsidRPr="006D6750">
              <w:rPr>
                <w:rFonts w:ascii="Arial" w:hAnsi="Arial" w:cs="Arial"/>
                <w:bCs/>
                <w:i/>
              </w:rPr>
              <w:t xml:space="preserve">Nejzávažnější nepříznivé fyzikálně-chemické účinky, účinky na lidské zdraví a na životní prostředí </w:t>
            </w:r>
            <w:r w:rsidR="0072072F" w:rsidRPr="006D6750">
              <w:rPr>
                <w:rFonts w:ascii="Arial" w:hAnsi="Arial" w:cs="Arial"/>
                <w:bCs/>
                <w:i/>
              </w:rPr>
              <w:t>látky</w:t>
            </w:r>
          </w:p>
        </w:tc>
      </w:tr>
      <w:tr w:rsidR="00DD3B14" w:rsidRPr="006D6750" w14:paraId="7140D93C" w14:textId="77777777" w:rsidTr="00AD7F59">
        <w:tblPrEx>
          <w:tblCellMar>
            <w:left w:w="70" w:type="dxa"/>
            <w:right w:w="70" w:type="dxa"/>
          </w:tblCellMar>
        </w:tblPrEx>
        <w:trPr>
          <w:cantSplit/>
          <w:trHeight w:val="101"/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E586C56" w14:textId="7A366141" w:rsidR="00DD3B14" w:rsidRPr="006D6750" w:rsidRDefault="00DA498D" w:rsidP="00DA498D">
            <w:pPr>
              <w:pStyle w:val="Default"/>
              <w:keepNext/>
              <w:keepLines/>
              <w:spacing w:before="60" w:after="60"/>
              <w:ind w:left="284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D6750">
              <w:rPr>
                <w:rFonts w:ascii="Arial" w:hAnsi="Arial" w:cs="Arial"/>
                <w:color w:val="auto"/>
                <w:sz w:val="20"/>
                <w:szCs w:val="20"/>
              </w:rPr>
              <w:t xml:space="preserve">Dráždí kůži. </w:t>
            </w:r>
            <w:r w:rsidR="00EB0EC4" w:rsidRPr="006D6750">
              <w:rPr>
                <w:rFonts w:ascii="Arial" w:hAnsi="Arial" w:cs="Arial"/>
                <w:color w:val="auto"/>
                <w:sz w:val="20"/>
                <w:szCs w:val="20"/>
              </w:rPr>
              <w:t xml:space="preserve">Může vyvolat alergickou kožní reakci. </w:t>
            </w:r>
            <w:r w:rsidR="006F5AF4" w:rsidRPr="006D6750">
              <w:rPr>
                <w:rFonts w:ascii="Arial" w:hAnsi="Arial" w:cs="Arial"/>
                <w:color w:val="auto"/>
                <w:sz w:val="20"/>
                <w:szCs w:val="20"/>
              </w:rPr>
              <w:t xml:space="preserve">Způsobuje vážné poškození očí. </w:t>
            </w:r>
            <w:r w:rsidRPr="006D6750">
              <w:rPr>
                <w:rFonts w:ascii="Arial" w:hAnsi="Arial" w:cs="Arial"/>
                <w:color w:val="auto"/>
                <w:sz w:val="20"/>
                <w:szCs w:val="20"/>
              </w:rPr>
              <w:t>Škodlivý pro vodní organismy, s dlouhodobými účinky.</w:t>
            </w:r>
          </w:p>
        </w:tc>
      </w:tr>
      <w:tr w:rsidR="00DD3B14" w:rsidRPr="006D6750" w14:paraId="6681D3E7" w14:textId="77777777" w:rsidTr="00AD7F59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FDAC343" w14:textId="3857EC8A" w:rsidR="00DD3B14" w:rsidRPr="006D6750" w:rsidRDefault="00DD3B14" w:rsidP="00F51116">
            <w:pPr>
              <w:pStyle w:val="Nadpis1"/>
              <w:keepLines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i/>
                <w:iCs/>
              </w:rPr>
            </w:pPr>
            <w:r w:rsidRPr="006D6750">
              <w:rPr>
                <w:rFonts w:ascii="Arial" w:hAnsi="Arial" w:cs="Arial"/>
                <w:i/>
                <w:iCs/>
              </w:rPr>
              <w:t>2.2 Prvky označení</w:t>
            </w:r>
          </w:p>
        </w:tc>
      </w:tr>
      <w:tr w:rsidR="00256C00" w:rsidRPr="006D6750" w14:paraId="603B3669" w14:textId="77777777" w:rsidTr="00562134">
        <w:tblPrEx>
          <w:tblCellMar>
            <w:left w:w="70" w:type="dxa"/>
            <w:right w:w="70" w:type="dxa"/>
          </w:tblCellMar>
        </w:tblPrEx>
        <w:trPr>
          <w:trHeight w:val="279"/>
          <w:jc w:val="center"/>
        </w:trPr>
        <w:tc>
          <w:tcPr>
            <w:tcW w:w="3766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AB3AB5" w14:textId="2A80EC29" w:rsidR="00256C00" w:rsidRPr="006D6750" w:rsidRDefault="00256C00" w:rsidP="00F51116">
            <w:pPr>
              <w:pStyle w:val="Nadpis1"/>
              <w:keepLines/>
              <w:numPr>
                <w:ilvl w:val="0"/>
                <w:numId w:val="0"/>
              </w:numPr>
              <w:spacing w:before="60" w:after="60"/>
              <w:ind w:left="284"/>
              <w:rPr>
                <w:rFonts w:ascii="Arial" w:hAnsi="Arial" w:cs="Arial"/>
                <w:b w:val="0"/>
                <w:bCs/>
                <w:i/>
                <w:iCs/>
              </w:rPr>
            </w:pPr>
            <w:r w:rsidRPr="006D6750">
              <w:rPr>
                <w:rFonts w:ascii="Arial" w:hAnsi="Arial" w:cs="Arial"/>
                <w:b w:val="0"/>
                <w:bCs/>
                <w:i/>
                <w:iCs/>
              </w:rPr>
              <w:t>výstražné symboly nebezpečnosti</w:t>
            </w:r>
          </w:p>
        </w:tc>
        <w:tc>
          <w:tcPr>
            <w:tcW w:w="600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CF7F9E9" w14:textId="492AA571" w:rsidR="00256C00" w:rsidRPr="006D6750" w:rsidRDefault="006F5AF4" w:rsidP="005F6369">
            <w:pPr>
              <w:pStyle w:val="Nadpis1"/>
              <w:keepLines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/>
              </w:rPr>
            </w:pPr>
            <w:r w:rsidRPr="006D6750">
              <w:rPr>
                <w:noProof/>
              </w:rPr>
              <w:drawing>
                <wp:inline distT="0" distB="0" distL="0" distR="0" wp14:anchorId="4083F3D7" wp14:editId="1EAD2ED5">
                  <wp:extent cx="720000" cy="720000"/>
                  <wp:effectExtent l="0" t="0" r="4445" b="4445"/>
                  <wp:docPr id="1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886EC30-FCA2-4F1C-871C-6F9E09B5476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886EC30-FCA2-4F1C-871C-6F9E09B5476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B0EC4" w:rsidRPr="006D6750">
              <w:rPr>
                <w:rFonts w:ascii="Arial" w:hAnsi="Arial" w:cs="Arial"/>
                <w:b w:val="0"/>
                <w:bCs/>
              </w:rPr>
              <w:t xml:space="preserve"> </w:t>
            </w:r>
            <w:r w:rsidR="00EB0EC4" w:rsidRPr="006D6750">
              <w:rPr>
                <w:noProof/>
              </w:rPr>
              <w:drawing>
                <wp:inline distT="0" distB="0" distL="0" distR="0" wp14:anchorId="0419C2CF" wp14:editId="5BA63718">
                  <wp:extent cx="746760" cy="732431"/>
                  <wp:effectExtent l="0" t="0" r="0" b="0"/>
                  <wp:docPr id="5" name="Obrázek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5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500-00000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302" cy="7378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C00" w:rsidRPr="006D6750" w14:paraId="7FD8FDC3" w14:textId="77777777" w:rsidTr="00562134">
        <w:tblPrEx>
          <w:tblCellMar>
            <w:left w:w="70" w:type="dxa"/>
            <w:right w:w="70" w:type="dxa"/>
          </w:tblCellMar>
        </w:tblPrEx>
        <w:trPr>
          <w:trHeight w:val="279"/>
          <w:jc w:val="center"/>
        </w:trPr>
        <w:tc>
          <w:tcPr>
            <w:tcW w:w="3766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8C47C9" w14:textId="62C000E9" w:rsidR="00256C00" w:rsidRPr="006D6750" w:rsidRDefault="00256C00" w:rsidP="00F51116">
            <w:pPr>
              <w:pStyle w:val="Nadpis1"/>
              <w:keepLines/>
              <w:numPr>
                <w:ilvl w:val="0"/>
                <w:numId w:val="0"/>
              </w:numPr>
              <w:spacing w:before="60" w:after="60"/>
              <w:ind w:left="284"/>
              <w:rPr>
                <w:rFonts w:ascii="Arial" w:hAnsi="Arial" w:cs="Arial"/>
                <w:b w:val="0"/>
                <w:bCs/>
                <w:i/>
                <w:iCs/>
              </w:rPr>
            </w:pPr>
            <w:r w:rsidRPr="006D6750">
              <w:rPr>
                <w:rFonts w:ascii="Arial" w:hAnsi="Arial" w:cs="Arial"/>
                <w:b w:val="0"/>
                <w:bCs/>
                <w:i/>
                <w:iCs/>
              </w:rPr>
              <w:t>signální slovo</w:t>
            </w:r>
          </w:p>
        </w:tc>
        <w:tc>
          <w:tcPr>
            <w:tcW w:w="600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FAAA06A" w14:textId="27CF94A9" w:rsidR="00256C00" w:rsidRPr="006D6750" w:rsidRDefault="005F6369" w:rsidP="00F51116">
            <w:pPr>
              <w:pStyle w:val="Nadpis1"/>
              <w:keepLines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/>
                <w:noProof/>
              </w:rPr>
            </w:pPr>
            <w:r w:rsidRPr="006D6750">
              <w:rPr>
                <w:rFonts w:ascii="Arial" w:hAnsi="Arial" w:cs="Arial"/>
                <w:b w:val="0"/>
              </w:rPr>
              <w:t>Nebezpečí</w:t>
            </w:r>
          </w:p>
        </w:tc>
      </w:tr>
      <w:tr w:rsidR="007B6489" w:rsidRPr="006D6750" w14:paraId="075C4987" w14:textId="77777777" w:rsidTr="00562134">
        <w:tblPrEx>
          <w:tblCellMar>
            <w:left w:w="70" w:type="dxa"/>
            <w:right w:w="70" w:type="dxa"/>
          </w:tblCellMar>
        </w:tblPrEx>
        <w:trPr>
          <w:trHeight w:val="277"/>
          <w:jc w:val="center"/>
        </w:trPr>
        <w:tc>
          <w:tcPr>
            <w:tcW w:w="3766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343E61" w14:textId="4582376E" w:rsidR="007B6489" w:rsidRPr="006D6750" w:rsidRDefault="007B6489" w:rsidP="00F51116">
            <w:pPr>
              <w:pStyle w:val="Nadpis1"/>
              <w:keepLines/>
              <w:numPr>
                <w:ilvl w:val="0"/>
                <w:numId w:val="0"/>
              </w:numPr>
              <w:spacing w:before="60" w:after="60"/>
              <w:ind w:left="284"/>
              <w:rPr>
                <w:rFonts w:ascii="Arial" w:hAnsi="Arial" w:cs="Arial"/>
                <w:b w:val="0"/>
                <w:bCs/>
                <w:i/>
                <w:iCs/>
              </w:rPr>
            </w:pPr>
            <w:r w:rsidRPr="006D6750">
              <w:rPr>
                <w:rFonts w:ascii="Arial" w:hAnsi="Arial" w:cs="Arial"/>
                <w:b w:val="0"/>
                <w:bCs/>
                <w:i/>
                <w:iCs/>
              </w:rPr>
              <w:lastRenderedPageBreak/>
              <w:t>složky směsi k uvedení na etiketě</w:t>
            </w:r>
          </w:p>
        </w:tc>
        <w:tc>
          <w:tcPr>
            <w:tcW w:w="600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94A02DA" w14:textId="74058B63" w:rsidR="007B6489" w:rsidRPr="006D6750" w:rsidRDefault="007B6489" w:rsidP="005D4522">
            <w:pPr>
              <w:pStyle w:val="Zkladntext3"/>
              <w:keepNext/>
              <w:keepLines/>
              <w:rPr>
                <w:rFonts w:cs="Arial"/>
              </w:rPr>
            </w:pPr>
            <w:r w:rsidRPr="006D6750">
              <w:rPr>
                <w:rFonts w:cs="Arial"/>
              </w:rPr>
              <w:t>Obsahuje:</w:t>
            </w:r>
            <w:r w:rsidR="005D4522" w:rsidRPr="006D6750">
              <w:rPr>
                <w:rFonts w:cs="Arial"/>
              </w:rPr>
              <w:t xml:space="preserve"> </w:t>
            </w:r>
            <w:r w:rsidR="002E23C2" w:rsidRPr="006D6750">
              <w:rPr>
                <w:rFonts w:cs="Arial"/>
              </w:rPr>
              <w:t>Benzyl-</w:t>
            </w:r>
            <w:r w:rsidR="00C61790" w:rsidRPr="006D6750">
              <w:rPr>
                <w:rFonts w:cs="Arial"/>
              </w:rPr>
              <w:t>s</w:t>
            </w:r>
            <w:r w:rsidR="002E23C2" w:rsidRPr="006D6750">
              <w:rPr>
                <w:rFonts w:cs="Arial"/>
              </w:rPr>
              <w:t>alicylát</w:t>
            </w:r>
            <w:r w:rsidR="009A4A92">
              <w:rPr>
                <w:rFonts w:cs="Arial"/>
              </w:rPr>
              <w:t>;</w:t>
            </w:r>
            <w:r w:rsidR="002E23C2" w:rsidRPr="006D6750">
              <w:rPr>
                <w:rFonts w:cs="Arial"/>
              </w:rPr>
              <w:t xml:space="preserve"> </w:t>
            </w:r>
            <w:proofErr w:type="spellStart"/>
            <w:r w:rsidR="000F0CB2" w:rsidRPr="006D6750">
              <w:rPr>
                <w:rFonts w:cs="Arial"/>
              </w:rPr>
              <w:t>Dodecylbenzensulfonát</w:t>
            </w:r>
            <w:proofErr w:type="spellEnd"/>
            <w:r w:rsidR="000F0CB2" w:rsidRPr="006D6750">
              <w:rPr>
                <w:rFonts w:cs="Arial"/>
              </w:rPr>
              <w:t xml:space="preserve"> sodný.</w:t>
            </w:r>
          </w:p>
        </w:tc>
      </w:tr>
      <w:tr w:rsidR="005E4AC7" w:rsidRPr="006D6750" w14:paraId="7D9619B5" w14:textId="77777777" w:rsidTr="00562134">
        <w:tblPrEx>
          <w:tblCellMar>
            <w:left w:w="70" w:type="dxa"/>
            <w:right w:w="70" w:type="dxa"/>
          </w:tblCellMar>
        </w:tblPrEx>
        <w:trPr>
          <w:trHeight w:val="277"/>
          <w:jc w:val="center"/>
        </w:trPr>
        <w:tc>
          <w:tcPr>
            <w:tcW w:w="3766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D3AFA4" w14:textId="404375A3" w:rsidR="005E4AC7" w:rsidRPr="006D6750" w:rsidRDefault="005E4AC7" w:rsidP="00F51116">
            <w:pPr>
              <w:pStyle w:val="Nadpis1"/>
              <w:keepLines/>
              <w:numPr>
                <w:ilvl w:val="0"/>
                <w:numId w:val="0"/>
              </w:numPr>
              <w:spacing w:before="60" w:after="60"/>
              <w:ind w:left="284"/>
              <w:rPr>
                <w:rFonts w:ascii="Arial" w:hAnsi="Arial" w:cs="Arial"/>
                <w:b w:val="0"/>
                <w:bCs/>
                <w:i/>
                <w:iCs/>
              </w:rPr>
            </w:pPr>
            <w:r w:rsidRPr="006D6750">
              <w:rPr>
                <w:rFonts w:ascii="Arial" w:hAnsi="Arial" w:cs="Arial"/>
                <w:b w:val="0"/>
                <w:bCs/>
                <w:i/>
                <w:iCs/>
              </w:rPr>
              <w:t>standardní věty o nebezpečnosti</w:t>
            </w:r>
          </w:p>
        </w:tc>
        <w:tc>
          <w:tcPr>
            <w:tcW w:w="600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0AEDEF2" w14:textId="708C1218" w:rsidR="008D3015" w:rsidRPr="006D6750" w:rsidRDefault="008D3015" w:rsidP="005E4AC7">
            <w:pPr>
              <w:pStyle w:val="Zkladntext3"/>
              <w:keepNext/>
              <w:keepLines/>
              <w:tabs>
                <w:tab w:val="left" w:pos="783"/>
              </w:tabs>
              <w:rPr>
                <w:rFonts w:cs="Arial"/>
              </w:rPr>
            </w:pPr>
            <w:r w:rsidRPr="006D6750">
              <w:rPr>
                <w:rFonts w:cs="Arial"/>
              </w:rPr>
              <w:t>H315 - Dráždí kůži.</w:t>
            </w:r>
          </w:p>
          <w:p w14:paraId="489F0CAB" w14:textId="69FB9ABC" w:rsidR="00EB0EC4" w:rsidRPr="006D6750" w:rsidRDefault="00EB0EC4" w:rsidP="005E4AC7">
            <w:pPr>
              <w:pStyle w:val="Zkladntext3"/>
              <w:keepNext/>
              <w:keepLines/>
              <w:tabs>
                <w:tab w:val="left" w:pos="783"/>
              </w:tabs>
              <w:rPr>
                <w:rFonts w:cs="Arial"/>
              </w:rPr>
            </w:pPr>
            <w:r w:rsidRPr="006D6750">
              <w:rPr>
                <w:rFonts w:cs="Arial"/>
              </w:rPr>
              <w:t>H317 - Může vyvolat alergickou kožní reakci.</w:t>
            </w:r>
          </w:p>
          <w:p w14:paraId="26068591" w14:textId="77777777" w:rsidR="008D3015" w:rsidRPr="006D6750" w:rsidRDefault="00524EA4" w:rsidP="005E4AC7">
            <w:pPr>
              <w:pStyle w:val="Zkladntext3"/>
              <w:keepNext/>
              <w:keepLines/>
              <w:tabs>
                <w:tab w:val="left" w:pos="783"/>
              </w:tabs>
              <w:rPr>
                <w:rFonts w:cs="Arial"/>
              </w:rPr>
            </w:pPr>
            <w:r w:rsidRPr="006D6750">
              <w:rPr>
                <w:rFonts w:cs="Arial"/>
              </w:rPr>
              <w:t>H318 - Způsobuje vážné poškození očí.</w:t>
            </w:r>
          </w:p>
          <w:p w14:paraId="0B05EE5D" w14:textId="6C6C132E" w:rsidR="00DA498D" w:rsidRPr="006D6750" w:rsidRDefault="00DA498D" w:rsidP="005E4AC7">
            <w:pPr>
              <w:pStyle w:val="Zkladntext3"/>
              <w:keepNext/>
              <w:keepLines/>
              <w:tabs>
                <w:tab w:val="left" w:pos="783"/>
              </w:tabs>
              <w:rPr>
                <w:rFonts w:cs="Arial"/>
              </w:rPr>
            </w:pPr>
            <w:r w:rsidRPr="006D6750">
              <w:rPr>
                <w:rFonts w:cs="Arial"/>
              </w:rPr>
              <w:t>H412 - Škodlivý pro vodní organismy, s dlouhodobými účinky.</w:t>
            </w:r>
          </w:p>
        </w:tc>
      </w:tr>
      <w:tr w:rsidR="00256C00" w:rsidRPr="006D6750" w14:paraId="7F697FB1" w14:textId="77777777" w:rsidTr="00562134">
        <w:tblPrEx>
          <w:tblCellMar>
            <w:left w:w="70" w:type="dxa"/>
            <w:right w:w="70" w:type="dxa"/>
          </w:tblCellMar>
        </w:tblPrEx>
        <w:trPr>
          <w:trHeight w:val="277"/>
          <w:jc w:val="center"/>
        </w:trPr>
        <w:tc>
          <w:tcPr>
            <w:tcW w:w="3766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068DBC" w14:textId="1196561B" w:rsidR="00256C00" w:rsidRPr="006D6750" w:rsidRDefault="00256C00" w:rsidP="00F51116">
            <w:pPr>
              <w:pStyle w:val="Nadpis1"/>
              <w:keepLines/>
              <w:numPr>
                <w:ilvl w:val="0"/>
                <w:numId w:val="0"/>
              </w:numPr>
              <w:spacing w:before="60" w:after="60"/>
              <w:ind w:left="284"/>
              <w:rPr>
                <w:rFonts w:ascii="Arial" w:hAnsi="Arial" w:cs="Arial"/>
                <w:b w:val="0"/>
                <w:bCs/>
                <w:i/>
                <w:iCs/>
              </w:rPr>
            </w:pPr>
            <w:r w:rsidRPr="006D6750">
              <w:rPr>
                <w:rFonts w:ascii="Arial" w:hAnsi="Arial" w:cs="Arial"/>
                <w:b w:val="0"/>
                <w:bCs/>
                <w:i/>
                <w:iCs/>
              </w:rPr>
              <w:t>pokyny pro bezpečné zacházení</w:t>
            </w:r>
          </w:p>
        </w:tc>
        <w:tc>
          <w:tcPr>
            <w:tcW w:w="600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43D2EA5" w14:textId="77777777" w:rsidR="00207418" w:rsidRPr="006D6750" w:rsidRDefault="003C20B9" w:rsidP="002A3D2A">
            <w:pPr>
              <w:pStyle w:val="Default"/>
              <w:keepNext/>
              <w:keepLines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D6750">
              <w:rPr>
                <w:rFonts w:ascii="Arial" w:hAnsi="Arial" w:cs="Arial"/>
                <w:color w:val="auto"/>
                <w:sz w:val="20"/>
                <w:szCs w:val="20"/>
              </w:rPr>
              <w:t>P102 - Uchovávejte mimo dosah dětí.</w:t>
            </w:r>
          </w:p>
          <w:p w14:paraId="75DC8A34" w14:textId="13DFE362" w:rsidR="003C20B9" w:rsidRPr="006D6750" w:rsidRDefault="003C20B9" w:rsidP="002A3D2A">
            <w:pPr>
              <w:pStyle w:val="Default"/>
              <w:keepNext/>
              <w:keepLines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D6750">
              <w:rPr>
                <w:rFonts w:ascii="Arial" w:hAnsi="Arial" w:cs="Arial"/>
                <w:color w:val="auto"/>
                <w:sz w:val="20"/>
                <w:szCs w:val="20"/>
              </w:rPr>
              <w:t>P264 - Po manipulaci důkladně omyjte ruce vodou</w:t>
            </w:r>
            <w:r w:rsidR="00A653E0" w:rsidRPr="006D6750">
              <w:rPr>
                <w:rFonts w:ascii="Arial" w:hAnsi="Arial" w:cs="Arial"/>
                <w:color w:val="auto"/>
                <w:sz w:val="20"/>
                <w:szCs w:val="20"/>
              </w:rPr>
              <w:t xml:space="preserve"> a mýdlem</w:t>
            </w:r>
            <w:r w:rsidRPr="006D6750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14:paraId="4A759A8F" w14:textId="77777777" w:rsidR="003C20B9" w:rsidRPr="006D6750" w:rsidRDefault="003C20B9" w:rsidP="003C20B9">
            <w:pPr>
              <w:pStyle w:val="Default"/>
              <w:keepNext/>
              <w:keepLines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D6750">
              <w:rPr>
                <w:rFonts w:ascii="Arial" w:hAnsi="Arial" w:cs="Arial"/>
                <w:color w:val="auto"/>
                <w:sz w:val="20"/>
                <w:szCs w:val="20"/>
              </w:rPr>
              <w:t>P273 - Zabraňte uvolnění do životního prostředí.</w:t>
            </w:r>
          </w:p>
          <w:p w14:paraId="52262FA2" w14:textId="77777777" w:rsidR="003C20B9" w:rsidRPr="006D6750" w:rsidRDefault="003C20B9" w:rsidP="003C20B9">
            <w:pPr>
              <w:pStyle w:val="Default"/>
              <w:keepNext/>
              <w:keepLines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D6750">
              <w:rPr>
                <w:rFonts w:ascii="Arial" w:hAnsi="Arial" w:cs="Arial"/>
                <w:color w:val="auto"/>
                <w:sz w:val="20"/>
                <w:szCs w:val="20"/>
              </w:rPr>
              <w:t xml:space="preserve">P305+P351+P338 - PŘI ZASAŽENÍ OČÍ: Několik minut opatrně vyplachujte vodou. Vyjměte kontaktní čočky, jsou-li </w:t>
            </w:r>
            <w:proofErr w:type="gramStart"/>
            <w:r w:rsidRPr="006D6750">
              <w:rPr>
                <w:rFonts w:ascii="Arial" w:hAnsi="Arial" w:cs="Arial"/>
                <w:color w:val="auto"/>
                <w:sz w:val="20"/>
                <w:szCs w:val="20"/>
              </w:rPr>
              <w:t>nasazeny a pokud</w:t>
            </w:r>
            <w:proofErr w:type="gramEnd"/>
            <w:r w:rsidRPr="006D6750">
              <w:rPr>
                <w:rFonts w:ascii="Arial" w:hAnsi="Arial" w:cs="Arial"/>
                <w:color w:val="auto"/>
                <w:sz w:val="20"/>
                <w:szCs w:val="20"/>
              </w:rPr>
              <w:t xml:space="preserve"> je lze vyjmout snadno. Pokračujte ve vyplachování.</w:t>
            </w:r>
          </w:p>
          <w:p w14:paraId="06BC432B" w14:textId="5210FA56" w:rsidR="003C20B9" w:rsidRPr="006D6750" w:rsidRDefault="003C20B9">
            <w:pPr>
              <w:pStyle w:val="Default"/>
              <w:keepNext/>
              <w:keepLines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D6750">
              <w:rPr>
                <w:rFonts w:ascii="Arial" w:hAnsi="Arial" w:cs="Arial"/>
                <w:color w:val="auto"/>
                <w:sz w:val="20"/>
                <w:szCs w:val="20"/>
              </w:rPr>
              <w:t xml:space="preserve">P501 - </w:t>
            </w:r>
            <w:r w:rsidR="00226F15" w:rsidRPr="006D6750">
              <w:rPr>
                <w:rFonts w:ascii="Arial" w:hAnsi="Arial" w:cs="Arial"/>
                <w:color w:val="auto"/>
                <w:sz w:val="20"/>
                <w:szCs w:val="20"/>
              </w:rPr>
              <w:t>Odstraňte obsah/obal v souladu s místními, regionálními, národními a mezinárodními předpisy</w:t>
            </w:r>
            <w:r w:rsidRPr="006D6750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256C00" w:rsidRPr="006D6750" w14:paraId="4F1FF990" w14:textId="77777777" w:rsidTr="00562134">
        <w:tblPrEx>
          <w:tblCellMar>
            <w:left w:w="70" w:type="dxa"/>
            <w:right w:w="70" w:type="dxa"/>
          </w:tblCellMar>
        </w:tblPrEx>
        <w:trPr>
          <w:trHeight w:val="277"/>
          <w:jc w:val="center"/>
        </w:trPr>
        <w:tc>
          <w:tcPr>
            <w:tcW w:w="3766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54968D" w14:textId="6B9734A3" w:rsidR="00256C00" w:rsidRPr="006D6750" w:rsidRDefault="00256C00" w:rsidP="00F51116">
            <w:pPr>
              <w:pStyle w:val="Nadpis1"/>
              <w:keepLines/>
              <w:numPr>
                <w:ilvl w:val="0"/>
                <w:numId w:val="0"/>
              </w:numPr>
              <w:spacing w:before="60" w:after="60"/>
              <w:ind w:left="284"/>
              <w:rPr>
                <w:rFonts w:ascii="Arial" w:hAnsi="Arial" w:cs="Arial"/>
                <w:b w:val="0"/>
                <w:bCs/>
                <w:i/>
                <w:iCs/>
              </w:rPr>
            </w:pPr>
            <w:r w:rsidRPr="006D6750">
              <w:rPr>
                <w:rFonts w:ascii="Arial" w:hAnsi="Arial" w:cs="Arial"/>
                <w:b w:val="0"/>
                <w:bCs/>
                <w:i/>
                <w:iCs/>
              </w:rPr>
              <w:t>doplňující informace na štítku</w:t>
            </w:r>
          </w:p>
        </w:tc>
        <w:tc>
          <w:tcPr>
            <w:tcW w:w="600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7EFC3EF" w14:textId="422D9087" w:rsidR="00EB0EC4" w:rsidRPr="006D6750" w:rsidRDefault="00EB0EC4" w:rsidP="002C381A">
            <w:pPr>
              <w:pStyle w:val="Zkladntext3"/>
              <w:keepNext/>
              <w:keepLines/>
              <w:rPr>
                <w:rFonts w:cs="Arial"/>
              </w:rPr>
            </w:pPr>
            <w:r w:rsidRPr="006D6750">
              <w:rPr>
                <w:rFonts w:cs="Arial"/>
              </w:rPr>
              <w:t xml:space="preserve">EUH208 - Obsahuje </w:t>
            </w:r>
            <w:proofErr w:type="spellStart"/>
            <w:r w:rsidRPr="006D6750">
              <w:rPr>
                <w:rFonts w:cs="Arial"/>
              </w:rPr>
              <w:t>linalool</w:t>
            </w:r>
            <w:proofErr w:type="spellEnd"/>
            <w:r w:rsidRPr="006D6750">
              <w:rPr>
                <w:rFonts w:cs="Arial"/>
              </w:rPr>
              <w:t xml:space="preserve">, </w:t>
            </w:r>
            <w:proofErr w:type="gramStart"/>
            <w:r w:rsidRPr="006D6750">
              <w:rPr>
                <w:rFonts w:cs="Arial"/>
              </w:rPr>
              <w:t>cineol, 2-(4-terc-butylbenzyl</w:t>
            </w:r>
            <w:proofErr w:type="gramEnd"/>
            <w:r w:rsidRPr="006D6750">
              <w:rPr>
                <w:rFonts w:cs="Arial"/>
              </w:rPr>
              <w:t>)</w:t>
            </w:r>
            <w:proofErr w:type="spellStart"/>
            <w:r w:rsidRPr="006D6750">
              <w:rPr>
                <w:rFonts w:cs="Arial"/>
              </w:rPr>
              <w:t>propanal</w:t>
            </w:r>
            <w:proofErr w:type="spellEnd"/>
            <w:r w:rsidRPr="006D6750">
              <w:rPr>
                <w:rFonts w:cs="Arial"/>
              </w:rPr>
              <w:t xml:space="preserve">, </w:t>
            </w:r>
            <w:proofErr w:type="spellStart"/>
            <w:r w:rsidRPr="006D6750">
              <w:rPr>
                <w:rFonts w:cs="Arial"/>
              </w:rPr>
              <w:t>linalyl</w:t>
            </w:r>
            <w:proofErr w:type="spellEnd"/>
            <w:r w:rsidRPr="006D6750">
              <w:rPr>
                <w:rFonts w:cs="Arial"/>
              </w:rPr>
              <w:t>-acetát, 4-terc-butylcyklohexyl-acetát, limonen, 2-methylundekanal, kumarin. Může vyvolat alergickou reakci.</w:t>
            </w:r>
          </w:p>
          <w:p w14:paraId="01204C69" w14:textId="07F7023E" w:rsidR="002A3C40" w:rsidRPr="006D6750" w:rsidRDefault="009D2409" w:rsidP="002C381A">
            <w:pPr>
              <w:pStyle w:val="Zkladntext3"/>
              <w:keepNext/>
              <w:keepLines/>
              <w:rPr>
                <w:rFonts w:cs="Arial"/>
              </w:rPr>
            </w:pPr>
            <w:r w:rsidRPr="006D6750">
              <w:rPr>
                <w:rFonts w:cs="Arial"/>
              </w:rPr>
              <w:t>Složení:</w:t>
            </w:r>
            <w:r w:rsidRPr="006D6750">
              <w:t xml:space="preserve"> </w:t>
            </w:r>
            <w:r w:rsidRPr="006D6750">
              <w:rPr>
                <w:rFonts w:cs="Arial"/>
              </w:rPr>
              <w:t>≥</w:t>
            </w:r>
            <w:r w:rsidRPr="006D6750">
              <w:t xml:space="preserve"> </w:t>
            </w:r>
            <w:r w:rsidRPr="006D6750">
              <w:rPr>
                <w:rFonts w:cs="Arial"/>
              </w:rPr>
              <w:t>15 % - &lt; 30 % aniontové povrchově aktivní látky; &lt; 5 % neiontové povrchově aktivní látky; parfém.</w:t>
            </w:r>
          </w:p>
        </w:tc>
      </w:tr>
      <w:tr w:rsidR="00DD3B14" w:rsidRPr="006D6750" w14:paraId="289C4878" w14:textId="77777777" w:rsidTr="00AD7F59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18344734" w14:textId="1B469736" w:rsidR="00DD3B14" w:rsidRPr="006D6750" w:rsidRDefault="00DD3B14" w:rsidP="00F51116">
            <w:pPr>
              <w:pStyle w:val="Nadpis1"/>
              <w:keepLines/>
              <w:numPr>
                <w:ilvl w:val="0"/>
                <w:numId w:val="0"/>
              </w:numPr>
              <w:spacing w:before="60" w:after="60"/>
              <w:ind w:left="356" w:hanging="356"/>
              <w:rPr>
                <w:rFonts w:ascii="Arial" w:hAnsi="Arial" w:cs="Arial"/>
                <w:i/>
                <w:iCs/>
              </w:rPr>
            </w:pPr>
            <w:r w:rsidRPr="006D6750">
              <w:rPr>
                <w:rFonts w:ascii="Arial" w:hAnsi="Arial" w:cs="Arial"/>
                <w:i/>
                <w:iCs/>
              </w:rPr>
              <w:t>2.3 Další nebezpečnost</w:t>
            </w:r>
          </w:p>
        </w:tc>
      </w:tr>
      <w:tr w:rsidR="00DD3B14" w:rsidRPr="006D6750" w14:paraId="59CEF90D" w14:textId="77777777" w:rsidTr="00AD7F59">
        <w:tblPrEx>
          <w:tblCellMar>
            <w:left w:w="70" w:type="dxa"/>
            <w:right w:w="70" w:type="dxa"/>
          </w:tblCellMar>
        </w:tblPrEx>
        <w:trPr>
          <w:cantSplit/>
          <w:trHeight w:val="101"/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4E96B88" w14:textId="049D6101" w:rsidR="00547F85" w:rsidRPr="006D6750" w:rsidRDefault="00F06F49" w:rsidP="008D3015">
            <w:pPr>
              <w:pStyle w:val="Zkladntext"/>
              <w:keepNext/>
              <w:keepLines/>
              <w:spacing w:before="60"/>
            </w:pPr>
            <w:r w:rsidRPr="006D6750">
              <w:t xml:space="preserve">Směs k datu vyhotovení bezpečnostního listu neobsahuje: látky identifikované jako endokrinní </w:t>
            </w:r>
            <w:proofErr w:type="spellStart"/>
            <w:r w:rsidRPr="006D6750">
              <w:t>disruptory</w:t>
            </w:r>
            <w:proofErr w:type="spellEnd"/>
            <w:r w:rsidRPr="006D6750">
              <w:t xml:space="preserve">, látky splňující kritéria pro klasifikaci PBT nebo </w:t>
            </w:r>
            <w:proofErr w:type="spellStart"/>
            <w:r w:rsidRPr="006D6750">
              <w:t>vPvB</w:t>
            </w:r>
            <w:proofErr w:type="spellEnd"/>
            <w:r w:rsidRPr="006D6750">
              <w:t xml:space="preserve"> podle přílohy XIII nařízení REACH, látky vedené na kandidátské listině pro přílohu XIV nařízení REACH (tj. na seznamu SVHC). </w:t>
            </w:r>
          </w:p>
        </w:tc>
      </w:tr>
      <w:tr w:rsidR="00DD3B14" w:rsidRPr="006D6750" w14:paraId="45E354D3" w14:textId="77777777" w:rsidTr="00AD7F59">
        <w:tblPrEx>
          <w:tblCellMar>
            <w:left w:w="70" w:type="dxa"/>
            <w:right w:w="70" w:type="dxa"/>
          </w:tblCellMar>
        </w:tblPrEx>
        <w:trPr>
          <w:cantSplit/>
          <w:trHeight w:val="454"/>
          <w:jc w:val="center"/>
        </w:trPr>
        <w:tc>
          <w:tcPr>
            <w:tcW w:w="9766" w:type="dxa"/>
            <w:gridSpan w:val="1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2F360179" w14:textId="485CD406" w:rsidR="00DD3B14" w:rsidRPr="006D6750" w:rsidRDefault="00DD3B14" w:rsidP="00F51116">
            <w:pPr>
              <w:pStyle w:val="Nadpis1"/>
              <w:keepLines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4"/>
              </w:rPr>
            </w:pPr>
            <w:r w:rsidRPr="006D6750">
              <w:rPr>
                <w:rFonts w:ascii="Arial" w:hAnsi="Arial" w:cs="Arial"/>
                <w:sz w:val="24"/>
              </w:rPr>
              <w:t xml:space="preserve">ODDÍL 3: Složení/informace o složkách </w:t>
            </w:r>
          </w:p>
        </w:tc>
      </w:tr>
      <w:tr w:rsidR="00256C00" w:rsidRPr="006D6750" w14:paraId="02C69190" w14:textId="77777777" w:rsidTr="00AD7F59">
        <w:trPr>
          <w:trHeight w:val="340"/>
          <w:jc w:val="center"/>
        </w:trPr>
        <w:tc>
          <w:tcPr>
            <w:tcW w:w="9766" w:type="dxa"/>
            <w:gridSpan w:val="13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1D092469" w14:textId="35E3EFBD" w:rsidR="00256C00" w:rsidRPr="006D6750" w:rsidRDefault="004718AD" w:rsidP="00F51116">
            <w:pPr>
              <w:keepNext/>
              <w:keepLines/>
              <w:spacing w:before="60" w:after="6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  <w:b/>
                <w:bCs/>
                <w:i/>
                <w:iCs/>
              </w:rPr>
              <w:t>3.2 Směsi</w:t>
            </w:r>
          </w:p>
        </w:tc>
      </w:tr>
      <w:tr w:rsidR="00256C00" w:rsidRPr="006D6750" w14:paraId="7348B690" w14:textId="77777777" w:rsidTr="00AD7F59">
        <w:trPr>
          <w:trHeight w:val="340"/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F3CE94" w14:textId="0B29108C" w:rsidR="00256C00" w:rsidRPr="006D6750" w:rsidRDefault="004718AD" w:rsidP="00F51116">
            <w:pPr>
              <w:keepNext/>
              <w:keepLines/>
              <w:spacing w:before="60" w:after="60"/>
              <w:rPr>
                <w:rFonts w:ascii="Arial" w:hAnsi="Arial" w:cs="Arial"/>
                <w:b/>
                <w:bCs/>
                <w:i/>
                <w:iCs/>
              </w:rPr>
            </w:pPr>
            <w:r w:rsidRPr="006D6750">
              <w:rPr>
                <w:rFonts w:ascii="Arial" w:hAnsi="Arial" w:cs="Arial"/>
                <w:b/>
                <w:bCs/>
                <w:i/>
                <w:iCs/>
              </w:rPr>
              <w:t>3.2</w:t>
            </w:r>
            <w:r w:rsidR="00256C00" w:rsidRPr="006D6750">
              <w:rPr>
                <w:rFonts w:ascii="Arial" w:hAnsi="Arial" w:cs="Arial"/>
                <w:b/>
                <w:bCs/>
                <w:i/>
                <w:iCs/>
              </w:rPr>
              <w:t xml:space="preserve">.1 </w:t>
            </w:r>
            <w:r w:rsidRPr="006D6750">
              <w:rPr>
                <w:rFonts w:ascii="Arial" w:hAnsi="Arial" w:cs="Arial"/>
                <w:b/>
                <w:bCs/>
                <w:i/>
                <w:iCs/>
              </w:rPr>
              <w:t>Složky směsi klasifikované jako nebezpečné</w:t>
            </w:r>
          </w:p>
        </w:tc>
      </w:tr>
      <w:tr w:rsidR="00DD3B14" w:rsidRPr="006D6750" w14:paraId="28C17CD1" w14:textId="77777777" w:rsidTr="00562134">
        <w:tblPrEx>
          <w:tblCellMar>
            <w:left w:w="70" w:type="dxa"/>
            <w:right w:w="70" w:type="dxa"/>
          </w:tblCellMar>
        </w:tblPrEx>
        <w:trPr>
          <w:cantSplit/>
          <w:trHeight w:val="552"/>
          <w:jc w:val="center"/>
        </w:trPr>
        <w:tc>
          <w:tcPr>
            <w:tcW w:w="324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9D73DC3" w14:textId="77777777" w:rsidR="00DD3B14" w:rsidRPr="006D6750" w:rsidRDefault="00DD3B14" w:rsidP="00F51116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b/>
                <w:i/>
              </w:rPr>
            </w:pPr>
            <w:r w:rsidRPr="006D6750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C4A9940" wp14:editId="44E5F322">
                      <wp:simplePos x="0" y="0"/>
                      <wp:positionH relativeFrom="column">
                        <wp:posOffset>5683250</wp:posOffset>
                      </wp:positionH>
                      <wp:positionV relativeFrom="paragraph">
                        <wp:posOffset>429260</wp:posOffset>
                      </wp:positionV>
                      <wp:extent cx="635" cy="635"/>
                      <wp:effectExtent l="0" t="0" r="0" b="0"/>
                      <wp:wrapNone/>
                      <wp:docPr id="2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D829902" id="Line 3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5pt,33.8pt" to="447.5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6D6750">
              <w:rPr>
                <w:rFonts w:ascii="Arial" w:hAnsi="Arial" w:cs="Arial"/>
                <w:b/>
                <w:i/>
              </w:rPr>
              <w:t>Název složky</w:t>
            </w:r>
          </w:p>
        </w:tc>
        <w:tc>
          <w:tcPr>
            <w:tcW w:w="1417" w:type="dxa"/>
            <w:gridSpan w:val="5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169401A" w14:textId="77777777" w:rsidR="00DD3B14" w:rsidRPr="006D6750" w:rsidRDefault="00DD3B14" w:rsidP="00F51116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b/>
                <w:i/>
              </w:rPr>
            </w:pPr>
            <w:r w:rsidRPr="006D6750">
              <w:rPr>
                <w:rFonts w:ascii="Arial" w:hAnsi="Arial" w:cs="Arial"/>
                <w:b/>
                <w:i/>
              </w:rPr>
              <w:t>Číslo CAS</w:t>
            </w:r>
          </w:p>
          <w:p w14:paraId="2DCCEC41" w14:textId="77777777" w:rsidR="00DD3B14" w:rsidRPr="006D6750" w:rsidRDefault="00DD3B14" w:rsidP="00F51116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b/>
                <w:i/>
              </w:rPr>
            </w:pPr>
            <w:r w:rsidRPr="006D6750">
              <w:rPr>
                <w:rFonts w:ascii="Arial" w:hAnsi="Arial" w:cs="Arial"/>
                <w:b/>
                <w:i/>
              </w:rPr>
              <w:t>Číslo ES</w:t>
            </w:r>
          </w:p>
          <w:p w14:paraId="2990460B" w14:textId="77777777" w:rsidR="00DD3B14" w:rsidRPr="006D6750" w:rsidRDefault="00DD3B14" w:rsidP="00F51116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b/>
                <w:i/>
              </w:rPr>
            </w:pPr>
            <w:r w:rsidRPr="006D6750">
              <w:rPr>
                <w:rFonts w:ascii="Arial" w:hAnsi="Arial" w:cs="Arial"/>
                <w:b/>
                <w:i/>
              </w:rPr>
              <w:t>Indexové číslo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EDBD1F7" w14:textId="77777777" w:rsidR="00DD3B14" w:rsidRPr="006D6750" w:rsidRDefault="00DD3B14" w:rsidP="00F51116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b/>
                <w:i/>
              </w:rPr>
            </w:pPr>
            <w:r w:rsidRPr="006D6750">
              <w:rPr>
                <w:rFonts w:ascii="Arial" w:hAnsi="Arial" w:cs="Arial"/>
                <w:b/>
                <w:i/>
              </w:rPr>
              <w:t>Registrační číslo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212AC85" w14:textId="77777777" w:rsidR="00DD3B14" w:rsidRPr="006D6750" w:rsidRDefault="00DD3B14" w:rsidP="00F51116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b/>
                <w:i/>
              </w:rPr>
            </w:pPr>
            <w:r w:rsidRPr="006D6750">
              <w:rPr>
                <w:rFonts w:ascii="Arial" w:hAnsi="Arial" w:cs="Arial"/>
                <w:b/>
                <w:i/>
              </w:rPr>
              <w:t xml:space="preserve">Obsah    </w:t>
            </w:r>
          </w:p>
          <w:p w14:paraId="51716892" w14:textId="4CCF6481" w:rsidR="00DD3B14" w:rsidRPr="006D6750" w:rsidRDefault="00DD3B14" w:rsidP="00F51116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b/>
                <w:i/>
              </w:rPr>
            </w:pPr>
            <w:r w:rsidRPr="006D6750">
              <w:rPr>
                <w:rFonts w:ascii="Arial" w:hAnsi="Arial" w:cs="Arial"/>
                <w:b/>
                <w:i/>
              </w:rPr>
              <w:t xml:space="preserve">% </w:t>
            </w:r>
            <w:r w:rsidR="00BE4284" w:rsidRPr="006D6750">
              <w:rPr>
                <w:rFonts w:ascii="Arial" w:hAnsi="Arial" w:cs="Arial"/>
                <w:b/>
                <w:i/>
              </w:rPr>
              <w:t>(W/W)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12" w:space="0" w:color="auto"/>
            </w:tcBorders>
            <w:vAlign w:val="center"/>
          </w:tcPr>
          <w:p w14:paraId="06C5856E" w14:textId="6F2B194D" w:rsidR="00DD3B14" w:rsidRPr="006D6750" w:rsidRDefault="004413F2" w:rsidP="00F51116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b/>
                <w:i/>
              </w:rPr>
            </w:pPr>
            <w:r w:rsidRPr="006D6750">
              <w:rPr>
                <w:rFonts w:ascii="Arial" w:hAnsi="Arial" w:cs="Arial"/>
                <w:b/>
                <w:i/>
              </w:rPr>
              <w:t>K</w:t>
            </w:r>
            <w:r w:rsidR="00DD3B14" w:rsidRPr="006D6750">
              <w:rPr>
                <w:rFonts w:ascii="Arial" w:hAnsi="Arial" w:cs="Arial"/>
                <w:b/>
                <w:i/>
              </w:rPr>
              <w:t>lasifikace</w:t>
            </w:r>
          </w:p>
          <w:p w14:paraId="629C7F03" w14:textId="77777777" w:rsidR="00DD3B14" w:rsidRPr="006D6750" w:rsidRDefault="00DD3B14" w:rsidP="00F51116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b/>
                <w:i/>
              </w:rPr>
            </w:pPr>
            <w:r w:rsidRPr="006D6750">
              <w:rPr>
                <w:rFonts w:ascii="Arial" w:hAnsi="Arial" w:cs="Arial"/>
                <w:b/>
                <w:i/>
              </w:rPr>
              <w:t>dle 1272/2008/ES</w:t>
            </w:r>
          </w:p>
        </w:tc>
      </w:tr>
      <w:tr w:rsidR="005D4522" w:rsidRPr="006D6750" w14:paraId="20935412" w14:textId="77777777" w:rsidTr="00562134">
        <w:tblPrEx>
          <w:tblCellMar>
            <w:left w:w="70" w:type="dxa"/>
            <w:right w:w="70" w:type="dxa"/>
          </w:tblCellMar>
        </w:tblPrEx>
        <w:trPr>
          <w:cantSplit/>
          <w:trHeight w:val="552"/>
          <w:jc w:val="center"/>
        </w:trPr>
        <w:tc>
          <w:tcPr>
            <w:tcW w:w="324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31640A41" w14:textId="5CC73F7A" w:rsidR="005D4522" w:rsidRPr="006D6750" w:rsidRDefault="005D4522" w:rsidP="005D4522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 xml:space="preserve">Kyselina </w:t>
            </w:r>
            <w:proofErr w:type="spellStart"/>
            <w:r w:rsidRPr="006D6750">
              <w:rPr>
                <w:rFonts w:ascii="Arial" w:hAnsi="Arial" w:cs="Arial"/>
              </w:rPr>
              <w:t>benzensulfonová</w:t>
            </w:r>
            <w:proofErr w:type="spellEnd"/>
            <w:r w:rsidRPr="006D6750">
              <w:rPr>
                <w:rFonts w:ascii="Arial" w:hAnsi="Arial" w:cs="Arial"/>
              </w:rPr>
              <w:t>, C10-13-alkylové deriváty, sodné soli</w:t>
            </w:r>
            <w:r w:rsidR="00E26D8B" w:rsidRPr="006D6750">
              <w:rPr>
                <w:rFonts w:ascii="Arial" w:hAnsi="Arial" w:cs="Arial"/>
              </w:rPr>
              <w:t xml:space="preserve">; </w:t>
            </w:r>
            <w:proofErr w:type="spellStart"/>
            <w:r w:rsidR="00E26D8B" w:rsidRPr="006D6750">
              <w:rPr>
                <w:rFonts w:ascii="Arial" w:hAnsi="Arial" w:cs="Arial"/>
              </w:rPr>
              <w:t>Dodecylbenzensulfonát</w:t>
            </w:r>
            <w:proofErr w:type="spellEnd"/>
            <w:r w:rsidR="00E26D8B" w:rsidRPr="006D6750">
              <w:rPr>
                <w:rFonts w:ascii="Arial" w:hAnsi="Arial" w:cs="Arial"/>
              </w:rPr>
              <w:t xml:space="preserve"> sodný</w:t>
            </w:r>
          </w:p>
        </w:tc>
        <w:tc>
          <w:tcPr>
            <w:tcW w:w="1417" w:type="dxa"/>
            <w:gridSpan w:val="5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66FFF604" w14:textId="77777777" w:rsidR="005D4522" w:rsidRPr="006D6750" w:rsidRDefault="005D4522" w:rsidP="005D4522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68411-30-3</w:t>
            </w:r>
          </w:p>
          <w:p w14:paraId="048DDDCF" w14:textId="77777777" w:rsidR="005D4522" w:rsidRPr="006D6750" w:rsidRDefault="005D4522" w:rsidP="005D4522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270-115-0</w:t>
            </w:r>
          </w:p>
          <w:p w14:paraId="65EA375A" w14:textId="51830652" w:rsidR="005D4522" w:rsidRPr="006D6750" w:rsidRDefault="005D4522" w:rsidP="005D4522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neuvedeno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655A6C6E" w14:textId="2A965381" w:rsidR="005D4522" w:rsidRPr="006D6750" w:rsidRDefault="005D4522" w:rsidP="005D4522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01-2119489428-22-XXXX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58FEB803" w14:textId="14371F1C" w:rsidR="005D4522" w:rsidRPr="006D6750" w:rsidRDefault="009D2409" w:rsidP="005D4522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≤</w:t>
            </w:r>
            <w:r w:rsidR="005D4522" w:rsidRPr="006D6750">
              <w:rPr>
                <w:rFonts w:ascii="Arial" w:hAnsi="Arial" w:cs="Arial"/>
              </w:rPr>
              <w:t xml:space="preserve"> 20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111DD88E" w14:textId="77777777" w:rsidR="005D4522" w:rsidRPr="006D6750" w:rsidRDefault="005D4522" w:rsidP="005D4522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6D6750">
              <w:rPr>
                <w:rFonts w:ascii="Arial" w:hAnsi="Arial" w:cs="Arial"/>
              </w:rPr>
              <w:t>Acute</w:t>
            </w:r>
            <w:proofErr w:type="spellEnd"/>
            <w:r w:rsidRPr="006D6750">
              <w:rPr>
                <w:rFonts w:ascii="Arial" w:hAnsi="Arial" w:cs="Arial"/>
              </w:rPr>
              <w:t xml:space="preserve"> </w:t>
            </w:r>
            <w:proofErr w:type="spellStart"/>
            <w:r w:rsidRPr="006D6750">
              <w:rPr>
                <w:rFonts w:ascii="Arial" w:hAnsi="Arial" w:cs="Arial"/>
              </w:rPr>
              <w:t>Tox</w:t>
            </w:r>
            <w:proofErr w:type="spellEnd"/>
            <w:r w:rsidRPr="006D6750">
              <w:rPr>
                <w:rFonts w:ascii="Arial" w:hAnsi="Arial" w:cs="Arial"/>
              </w:rPr>
              <w:t>. 4; H302</w:t>
            </w:r>
          </w:p>
          <w:p w14:paraId="410970D0" w14:textId="77777777" w:rsidR="005D4522" w:rsidRPr="006D6750" w:rsidRDefault="005D4522" w:rsidP="005D4522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 xml:space="preserve">Skin </w:t>
            </w:r>
            <w:proofErr w:type="spellStart"/>
            <w:r w:rsidRPr="006D6750">
              <w:rPr>
                <w:rFonts w:ascii="Arial" w:hAnsi="Arial" w:cs="Arial"/>
              </w:rPr>
              <w:t>Irrit</w:t>
            </w:r>
            <w:proofErr w:type="spellEnd"/>
            <w:r w:rsidRPr="006D6750">
              <w:rPr>
                <w:rFonts w:ascii="Arial" w:hAnsi="Arial" w:cs="Arial"/>
              </w:rPr>
              <w:t>. 2; H315</w:t>
            </w:r>
          </w:p>
          <w:p w14:paraId="2239C25E" w14:textId="77777777" w:rsidR="005D4522" w:rsidRPr="006D6750" w:rsidRDefault="005D4522" w:rsidP="005D4522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6D6750">
              <w:rPr>
                <w:rFonts w:ascii="Arial" w:hAnsi="Arial" w:cs="Arial"/>
              </w:rPr>
              <w:t>Eye</w:t>
            </w:r>
            <w:proofErr w:type="spellEnd"/>
            <w:r w:rsidRPr="006D6750">
              <w:rPr>
                <w:rFonts w:ascii="Arial" w:hAnsi="Arial" w:cs="Arial"/>
              </w:rPr>
              <w:t xml:space="preserve"> Dam. 1; H318</w:t>
            </w:r>
          </w:p>
          <w:p w14:paraId="3EE63530" w14:textId="1CE24BB8" w:rsidR="005D4522" w:rsidRPr="006D6750" w:rsidRDefault="005D4522" w:rsidP="005D4522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6D6750">
              <w:rPr>
                <w:rFonts w:ascii="Arial" w:hAnsi="Arial" w:cs="Arial"/>
              </w:rPr>
              <w:t>Aquatic</w:t>
            </w:r>
            <w:proofErr w:type="spellEnd"/>
            <w:r w:rsidRPr="006D6750">
              <w:rPr>
                <w:rFonts w:ascii="Arial" w:hAnsi="Arial" w:cs="Arial"/>
              </w:rPr>
              <w:t xml:space="preserve"> </w:t>
            </w:r>
            <w:proofErr w:type="spellStart"/>
            <w:r w:rsidRPr="006D6750">
              <w:rPr>
                <w:rFonts w:ascii="Arial" w:hAnsi="Arial" w:cs="Arial"/>
              </w:rPr>
              <w:t>Chronic</w:t>
            </w:r>
            <w:proofErr w:type="spellEnd"/>
            <w:r w:rsidRPr="006D6750">
              <w:rPr>
                <w:rFonts w:ascii="Arial" w:hAnsi="Arial" w:cs="Arial"/>
              </w:rPr>
              <w:t xml:space="preserve"> 3; H412</w:t>
            </w:r>
          </w:p>
        </w:tc>
      </w:tr>
      <w:tr w:rsidR="005D4522" w:rsidRPr="006D6750" w14:paraId="7DF79116" w14:textId="77777777" w:rsidTr="00562134">
        <w:tblPrEx>
          <w:tblCellMar>
            <w:left w:w="70" w:type="dxa"/>
            <w:right w:w="70" w:type="dxa"/>
          </w:tblCellMar>
        </w:tblPrEx>
        <w:trPr>
          <w:cantSplit/>
          <w:trHeight w:val="552"/>
          <w:jc w:val="center"/>
        </w:trPr>
        <w:tc>
          <w:tcPr>
            <w:tcW w:w="324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06DA5C88" w14:textId="6CEE8494" w:rsidR="005D4522" w:rsidRPr="006D6750" w:rsidRDefault="005D4522" w:rsidP="005D4522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Toluen-4-sulfonát sodný</w:t>
            </w:r>
            <w:r w:rsidR="00D400C1" w:rsidRPr="006D6750">
              <w:rPr>
                <w:rFonts w:ascii="Arial" w:hAnsi="Arial" w:cs="Arial"/>
              </w:rPr>
              <w:t xml:space="preserve">; </w:t>
            </w:r>
            <w:r w:rsidR="002957DB" w:rsidRPr="006D6750">
              <w:rPr>
                <w:rFonts w:ascii="Arial" w:hAnsi="Arial" w:cs="Arial"/>
              </w:rPr>
              <w:t>4-Methylbenzen</w:t>
            </w:r>
            <w:r w:rsidR="00315671" w:rsidRPr="006D6750">
              <w:rPr>
                <w:rFonts w:ascii="Arial" w:hAnsi="Arial" w:cs="Arial"/>
              </w:rPr>
              <w:t>sulfonát sodný</w:t>
            </w:r>
          </w:p>
        </w:tc>
        <w:tc>
          <w:tcPr>
            <w:tcW w:w="1417" w:type="dxa"/>
            <w:gridSpan w:val="5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51E5D7DA" w14:textId="24CAF0D2" w:rsidR="005D4522" w:rsidRPr="006D6750" w:rsidRDefault="005D4522" w:rsidP="005D4522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657-84-1</w:t>
            </w:r>
          </w:p>
          <w:p w14:paraId="173A8596" w14:textId="77777777" w:rsidR="005D4522" w:rsidRPr="006D6750" w:rsidRDefault="005D4522" w:rsidP="005D4522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211-522-5</w:t>
            </w:r>
          </w:p>
          <w:p w14:paraId="021C9378" w14:textId="50C7ACBC" w:rsidR="005D4522" w:rsidRPr="006D6750" w:rsidRDefault="005D4522" w:rsidP="005D4522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neuvedeno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1D520FB4" w14:textId="703B553E" w:rsidR="005D4522" w:rsidRPr="006D6750" w:rsidRDefault="005D4522" w:rsidP="005D4522">
            <w:pPr>
              <w:keepNext/>
              <w:keepLines/>
              <w:spacing w:before="60" w:after="60"/>
              <w:jc w:val="center"/>
              <w:rPr>
                <w:rStyle w:val="value"/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01-2119518173-47-XXXX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70312D34" w14:textId="63BEB38D" w:rsidR="005D4522" w:rsidRPr="006D6750" w:rsidRDefault="005D4522" w:rsidP="005D4522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&lt; 4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29A0194E" w14:textId="72F4AFBA" w:rsidR="005D4522" w:rsidRPr="006D6750" w:rsidRDefault="005D4522" w:rsidP="005D4522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6D6750">
              <w:rPr>
                <w:rFonts w:ascii="Arial" w:hAnsi="Arial" w:cs="Arial"/>
              </w:rPr>
              <w:t>Eye</w:t>
            </w:r>
            <w:proofErr w:type="spellEnd"/>
            <w:r w:rsidRPr="006D6750">
              <w:rPr>
                <w:rFonts w:ascii="Arial" w:hAnsi="Arial" w:cs="Arial"/>
              </w:rPr>
              <w:t xml:space="preserve"> </w:t>
            </w:r>
            <w:proofErr w:type="spellStart"/>
            <w:r w:rsidRPr="006D6750">
              <w:rPr>
                <w:rFonts w:ascii="Arial" w:hAnsi="Arial" w:cs="Arial"/>
              </w:rPr>
              <w:t>Irrit</w:t>
            </w:r>
            <w:proofErr w:type="spellEnd"/>
            <w:r w:rsidRPr="006D6750">
              <w:rPr>
                <w:rFonts w:ascii="Arial" w:hAnsi="Arial" w:cs="Arial"/>
              </w:rPr>
              <w:t>. 2; H319</w:t>
            </w:r>
          </w:p>
        </w:tc>
      </w:tr>
      <w:tr w:rsidR="009D2409" w:rsidRPr="006D6750" w14:paraId="28E3A151" w14:textId="77777777" w:rsidTr="00562134">
        <w:tblPrEx>
          <w:tblCellMar>
            <w:left w:w="70" w:type="dxa"/>
            <w:right w:w="70" w:type="dxa"/>
          </w:tblCellMar>
        </w:tblPrEx>
        <w:trPr>
          <w:cantSplit/>
          <w:trHeight w:val="552"/>
          <w:jc w:val="center"/>
        </w:trPr>
        <w:tc>
          <w:tcPr>
            <w:tcW w:w="324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661229F" w14:textId="4E501192" w:rsidR="009D2409" w:rsidRPr="006D6750" w:rsidRDefault="009D2409" w:rsidP="009D2409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Sulfonové kyseliny, C14-17-sek-alkan, sodné soli*</w:t>
            </w:r>
          </w:p>
        </w:tc>
        <w:tc>
          <w:tcPr>
            <w:tcW w:w="1417" w:type="dxa"/>
            <w:gridSpan w:val="5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6009DD9" w14:textId="77777777" w:rsidR="009D2409" w:rsidRPr="006D6750" w:rsidRDefault="009D2409" w:rsidP="009D2409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97489-15-1</w:t>
            </w:r>
          </w:p>
          <w:p w14:paraId="40B48797" w14:textId="77777777" w:rsidR="009D2409" w:rsidRPr="006D6750" w:rsidRDefault="009D2409" w:rsidP="009D2409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307-055-2</w:t>
            </w:r>
          </w:p>
          <w:p w14:paraId="1779F95E" w14:textId="68C28C10" w:rsidR="009D2409" w:rsidRPr="006D6750" w:rsidRDefault="009D2409" w:rsidP="009D2409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neuvedeno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D604931" w14:textId="0A731857" w:rsidR="009D2409" w:rsidRPr="006D6750" w:rsidRDefault="009D2409" w:rsidP="009D2409">
            <w:pPr>
              <w:keepNext/>
              <w:keepLines/>
              <w:spacing w:before="60" w:after="60"/>
              <w:jc w:val="center"/>
              <w:rPr>
                <w:rStyle w:val="value"/>
                <w:rFonts w:ascii="Arial" w:hAnsi="Arial" w:cs="Arial"/>
              </w:rPr>
            </w:pPr>
            <w:r w:rsidRPr="006D6750">
              <w:rPr>
                <w:rStyle w:val="value"/>
                <w:rFonts w:ascii="Arial" w:hAnsi="Arial" w:cs="Arial"/>
              </w:rPr>
              <w:t>01-2119489924-20-XXXX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1E49F90" w14:textId="227E7C0C" w:rsidR="009D2409" w:rsidRPr="006D6750" w:rsidRDefault="009D2409" w:rsidP="009D2409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&lt; 2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12" w:space="0" w:color="auto"/>
            </w:tcBorders>
            <w:vAlign w:val="center"/>
          </w:tcPr>
          <w:p w14:paraId="1ED083C2" w14:textId="77777777" w:rsidR="009D2409" w:rsidRPr="006D6750" w:rsidRDefault="009D2409" w:rsidP="009D2409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6D6750">
              <w:rPr>
                <w:rFonts w:ascii="Arial" w:hAnsi="Arial" w:cs="Arial"/>
              </w:rPr>
              <w:t>Acute</w:t>
            </w:r>
            <w:proofErr w:type="spellEnd"/>
            <w:r w:rsidRPr="006D6750">
              <w:rPr>
                <w:rFonts w:ascii="Arial" w:hAnsi="Arial" w:cs="Arial"/>
              </w:rPr>
              <w:t xml:space="preserve"> </w:t>
            </w:r>
            <w:proofErr w:type="spellStart"/>
            <w:r w:rsidRPr="006D6750">
              <w:rPr>
                <w:rFonts w:ascii="Arial" w:hAnsi="Arial" w:cs="Arial"/>
              </w:rPr>
              <w:t>Tox</w:t>
            </w:r>
            <w:proofErr w:type="spellEnd"/>
            <w:r w:rsidRPr="006D6750">
              <w:rPr>
                <w:rFonts w:ascii="Arial" w:hAnsi="Arial" w:cs="Arial"/>
              </w:rPr>
              <w:t xml:space="preserve"> 4; H302</w:t>
            </w:r>
          </w:p>
          <w:p w14:paraId="405B7D79" w14:textId="77777777" w:rsidR="009D2409" w:rsidRPr="006D6750" w:rsidRDefault="009D2409" w:rsidP="009D2409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 xml:space="preserve">Skin </w:t>
            </w:r>
            <w:proofErr w:type="spellStart"/>
            <w:r w:rsidRPr="006D6750">
              <w:rPr>
                <w:rFonts w:ascii="Arial" w:hAnsi="Arial" w:cs="Arial"/>
              </w:rPr>
              <w:t>Irrit</w:t>
            </w:r>
            <w:proofErr w:type="spellEnd"/>
            <w:r w:rsidRPr="006D6750">
              <w:rPr>
                <w:rFonts w:ascii="Arial" w:hAnsi="Arial" w:cs="Arial"/>
              </w:rPr>
              <w:t>. 2; H315</w:t>
            </w:r>
          </w:p>
          <w:p w14:paraId="10E95630" w14:textId="16239D0E" w:rsidR="009D2409" w:rsidRPr="006D6750" w:rsidRDefault="009D2409" w:rsidP="009D2409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6D6750">
              <w:rPr>
                <w:rFonts w:ascii="Arial" w:hAnsi="Arial" w:cs="Arial"/>
              </w:rPr>
              <w:t>Eye</w:t>
            </w:r>
            <w:proofErr w:type="spellEnd"/>
            <w:r w:rsidRPr="006D6750">
              <w:rPr>
                <w:rFonts w:ascii="Arial" w:hAnsi="Arial" w:cs="Arial"/>
              </w:rPr>
              <w:t xml:space="preserve"> </w:t>
            </w:r>
            <w:r w:rsidR="00073E4B">
              <w:rPr>
                <w:rFonts w:ascii="Arial" w:hAnsi="Arial" w:cs="Arial"/>
              </w:rPr>
              <w:t>Dam. 1;</w:t>
            </w:r>
            <w:r w:rsidRPr="006D6750">
              <w:rPr>
                <w:rFonts w:ascii="Arial" w:hAnsi="Arial" w:cs="Arial"/>
              </w:rPr>
              <w:t xml:space="preserve"> H318</w:t>
            </w:r>
          </w:p>
          <w:p w14:paraId="2ACA2B15" w14:textId="6F4CD483" w:rsidR="009D2409" w:rsidRPr="006D6750" w:rsidRDefault="009D2409" w:rsidP="009D2409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6D6750">
              <w:rPr>
                <w:rFonts w:ascii="Arial" w:hAnsi="Arial" w:cs="Arial"/>
              </w:rPr>
              <w:t>Aquatic</w:t>
            </w:r>
            <w:proofErr w:type="spellEnd"/>
            <w:r w:rsidRPr="006D6750">
              <w:rPr>
                <w:rFonts w:ascii="Arial" w:hAnsi="Arial" w:cs="Arial"/>
              </w:rPr>
              <w:t xml:space="preserve"> </w:t>
            </w:r>
            <w:proofErr w:type="spellStart"/>
            <w:r w:rsidRPr="006D6750">
              <w:rPr>
                <w:rFonts w:ascii="Arial" w:hAnsi="Arial" w:cs="Arial"/>
              </w:rPr>
              <w:t>Chronic</w:t>
            </w:r>
            <w:proofErr w:type="spellEnd"/>
            <w:r w:rsidRPr="006D6750">
              <w:rPr>
                <w:rFonts w:ascii="Arial" w:hAnsi="Arial" w:cs="Arial"/>
              </w:rPr>
              <w:t xml:space="preserve"> 3</w:t>
            </w:r>
            <w:r w:rsidR="00073E4B">
              <w:rPr>
                <w:rFonts w:ascii="Arial" w:hAnsi="Arial" w:cs="Arial"/>
              </w:rPr>
              <w:t>;</w:t>
            </w:r>
            <w:r w:rsidRPr="006D6750">
              <w:rPr>
                <w:rFonts w:ascii="Arial" w:hAnsi="Arial" w:cs="Arial"/>
              </w:rPr>
              <w:t xml:space="preserve"> H412</w:t>
            </w:r>
          </w:p>
        </w:tc>
      </w:tr>
      <w:tr w:rsidR="009D2409" w:rsidRPr="006D6750" w14:paraId="222F5799" w14:textId="77777777" w:rsidTr="00562134">
        <w:tblPrEx>
          <w:tblCellMar>
            <w:left w:w="70" w:type="dxa"/>
            <w:right w:w="70" w:type="dxa"/>
          </w:tblCellMar>
        </w:tblPrEx>
        <w:trPr>
          <w:cantSplit/>
          <w:trHeight w:val="552"/>
          <w:jc w:val="center"/>
        </w:trPr>
        <w:tc>
          <w:tcPr>
            <w:tcW w:w="324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31B0FAF" w14:textId="0D44EB95" w:rsidR="009D2409" w:rsidRPr="006D6750" w:rsidRDefault="009D2409" w:rsidP="000F0CB2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lastRenderedPageBreak/>
              <w:t>Benzyl-salicylát</w:t>
            </w:r>
          </w:p>
        </w:tc>
        <w:tc>
          <w:tcPr>
            <w:tcW w:w="1417" w:type="dxa"/>
            <w:gridSpan w:val="5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77BB24A" w14:textId="526313E5" w:rsidR="009D2409" w:rsidRPr="006D6750" w:rsidRDefault="009D2409" w:rsidP="009D2409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118-58-1</w:t>
            </w:r>
          </w:p>
          <w:p w14:paraId="7F7382E4" w14:textId="3775C515" w:rsidR="009D2409" w:rsidRPr="006D6750" w:rsidRDefault="009D2409" w:rsidP="009D2409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204-262-9</w:t>
            </w:r>
          </w:p>
          <w:p w14:paraId="00358A50" w14:textId="0D716602" w:rsidR="009D2409" w:rsidRPr="006D6750" w:rsidRDefault="009D2409" w:rsidP="009D2409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neuvedeno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107DB75" w14:textId="535D75D1" w:rsidR="009D2409" w:rsidRPr="006D6750" w:rsidRDefault="002B27EA" w:rsidP="000F0CB2">
            <w:pPr>
              <w:keepNext/>
              <w:keepLines/>
              <w:spacing w:before="60" w:after="60"/>
              <w:jc w:val="center"/>
              <w:rPr>
                <w:rStyle w:val="value"/>
                <w:rFonts w:ascii="Arial" w:hAnsi="Arial" w:cs="Arial"/>
              </w:rPr>
            </w:pPr>
            <w:r w:rsidRPr="006D6750">
              <w:rPr>
                <w:rStyle w:val="value"/>
                <w:rFonts w:ascii="Arial" w:hAnsi="Arial" w:cs="Arial"/>
              </w:rPr>
              <w:t>01-2119969442-31-XXXX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57ADA6B" w14:textId="209115BD" w:rsidR="009D2409" w:rsidRPr="006D6750" w:rsidRDefault="002B27EA" w:rsidP="000F0CB2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 xml:space="preserve">&lt; </w:t>
            </w:r>
            <w:r w:rsidR="00C96CC8" w:rsidRPr="006D6750">
              <w:rPr>
                <w:rFonts w:ascii="Arial" w:hAnsi="Arial" w:cs="Arial"/>
              </w:rPr>
              <w:t>2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12" w:space="0" w:color="auto"/>
            </w:tcBorders>
            <w:vAlign w:val="center"/>
          </w:tcPr>
          <w:p w14:paraId="3131B83C" w14:textId="58A5C0E6" w:rsidR="002B27EA" w:rsidRPr="006D6750" w:rsidRDefault="002B27EA" w:rsidP="002B27EA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 xml:space="preserve">Skin </w:t>
            </w:r>
            <w:proofErr w:type="spellStart"/>
            <w:r w:rsidRPr="006D6750">
              <w:rPr>
                <w:rFonts w:ascii="Arial" w:hAnsi="Arial" w:cs="Arial"/>
              </w:rPr>
              <w:t>Sens</w:t>
            </w:r>
            <w:proofErr w:type="spellEnd"/>
            <w:r w:rsidRPr="006D6750">
              <w:rPr>
                <w:rFonts w:ascii="Arial" w:hAnsi="Arial" w:cs="Arial"/>
              </w:rPr>
              <w:t>. 1B; H317</w:t>
            </w:r>
          </w:p>
          <w:p w14:paraId="5B7597A8" w14:textId="77777777" w:rsidR="002B27EA" w:rsidRPr="006D6750" w:rsidRDefault="002B27EA" w:rsidP="002B27EA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6D6750">
              <w:rPr>
                <w:rFonts w:ascii="Arial" w:hAnsi="Arial" w:cs="Arial"/>
              </w:rPr>
              <w:t>Eye</w:t>
            </w:r>
            <w:proofErr w:type="spellEnd"/>
            <w:r w:rsidRPr="006D6750">
              <w:rPr>
                <w:rFonts w:ascii="Arial" w:hAnsi="Arial" w:cs="Arial"/>
              </w:rPr>
              <w:t xml:space="preserve"> </w:t>
            </w:r>
            <w:proofErr w:type="spellStart"/>
            <w:r w:rsidRPr="006D6750">
              <w:rPr>
                <w:rFonts w:ascii="Arial" w:hAnsi="Arial" w:cs="Arial"/>
              </w:rPr>
              <w:t>Irrit</w:t>
            </w:r>
            <w:proofErr w:type="spellEnd"/>
            <w:r w:rsidRPr="006D6750">
              <w:rPr>
                <w:rFonts w:ascii="Arial" w:hAnsi="Arial" w:cs="Arial"/>
              </w:rPr>
              <w:t>. 2; H319</w:t>
            </w:r>
          </w:p>
          <w:p w14:paraId="151A049A" w14:textId="697F6DD7" w:rsidR="009D2409" w:rsidRPr="006D6750" w:rsidRDefault="002B27EA" w:rsidP="002B27EA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6D6750">
              <w:rPr>
                <w:rFonts w:ascii="Arial" w:hAnsi="Arial" w:cs="Arial"/>
              </w:rPr>
              <w:t>Aquatic</w:t>
            </w:r>
            <w:proofErr w:type="spellEnd"/>
            <w:r w:rsidRPr="006D6750">
              <w:rPr>
                <w:rFonts w:ascii="Arial" w:hAnsi="Arial" w:cs="Arial"/>
              </w:rPr>
              <w:t xml:space="preserve"> </w:t>
            </w:r>
            <w:proofErr w:type="spellStart"/>
            <w:r w:rsidRPr="006D6750">
              <w:rPr>
                <w:rFonts w:ascii="Arial" w:hAnsi="Arial" w:cs="Arial"/>
              </w:rPr>
              <w:t>Chronic</w:t>
            </w:r>
            <w:proofErr w:type="spellEnd"/>
            <w:r w:rsidRPr="006D6750">
              <w:rPr>
                <w:rFonts w:ascii="Arial" w:hAnsi="Arial" w:cs="Arial"/>
              </w:rPr>
              <w:t xml:space="preserve"> 3; H412</w:t>
            </w:r>
          </w:p>
        </w:tc>
      </w:tr>
      <w:tr w:rsidR="009D2409" w:rsidRPr="006D6750" w14:paraId="184DCFDF" w14:textId="77777777" w:rsidTr="00562134">
        <w:tblPrEx>
          <w:tblCellMar>
            <w:left w:w="70" w:type="dxa"/>
            <w:right w:w="70" w:type="dxa"/>
          </w:tblCellMar>
        </w:tblPrEx>
        <w:trPr>
          <w:cantSplit/>
          <w:trHeight w:val="552"/>
          <w:jc w:val="center"/>
        </w:trPr>
        <w:tc>
          <w:tcPr>
            <w:tcW w:w="324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D403F48" w14:textId="78E96FD2" w:rsidR="009D2409" w:rsidRPr="006D6750" w:rsidRDefault="002B27EA" w:rsidP="000F0CB2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6D6750">
              <w:rPr>
                <w:rFonts w:ascii="Arial" w:hAnsi="Arial" w:cs="Arial"/>
              </w:rPr>
              <w:t>Linalool</w:t>
            </w:r>
            <w:proofErr w:type="spellEnd"/>
          </w:p>
        </w:tc>
        <w:tc>
          <w:tcPr>
            <w:tcW w:w="1417" w:type="dxa"/>
            <w:gridSpan w:val="5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8BCE4DA" w14:textId="20159B37" w:rsidR="002B27EA" w:rsidRPr="006D6750" w:rsidRDefault="002B27EA" w:rsidP="002B27EA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78-70-6</w:t>
            </w:r>
          </w:p>
          <w:p w14:paraId="71A44E9E" w14:textId="77F05475" w:rsidR="002B27EA" w:rsidRPr="006D6750" w:rsidRDefault="002B27EA" w:rsidP="002B27EA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201-134-4</w:t>
            </w:r>
          </w:p>
          <w:p w14:paraId="74C8778F" w14:textId="59E517A5" w:rsidR="009D2409" w:rsidRPr="006D6750" w:rsidRDefault="002B27EA" w:rsidP="002B27EA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603-235-00-2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99F90F3" w14:textId="46690D08" w:rsidR="009D2409" w:rsidRPr="006D6750" w:rsidRDefault="002B27EA" w:rsidP="000F0CB2">
            <w:pPr>
              <w:keepNext/>
              <w:keepLines/>
              <w:spacing w:before="60" w:after="60"/>
              <w:jc w:val="center"/>
              <w:rPr>
                <w:rStyle w:val="value"/>
                <w:rFonts w:ascii="Arial" w:hAnsi="Arial" w:cs="Arial"/>
              </w:rPr>
            </w:pPr>
            <w:r w:rsidRPr="006D6750">
              <w:rPr>
                <w:rStyle w:val="value"/>
                <w:rFonts w:ascii="Arial" w:hAnsi="Arial" w:cs="Arial"/>
              </w:rPr>
              <w:t>01-2119474016-42-XXXX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988989E" w14:textId="6DABB452" w:rsidR="009D2409" w:rsidRPr="006D6750" w:rsidRDefault="002B27EA" w:rsidP="000F0CB2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 xml:space="preserve">&lt; </w:t>
            </w:r>
            <w:r w:rsidR="00C96CC8" w:rsidRPr="006D6750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12" w:space="0" w:color="auto"/>
            </w:tcBorders>
            <w:vAlign w:val="center"/>
          </w:tcPr>
          <w:p w14:paraId="5C6D336E" w14:textId="77777777" w:rsidR="002B27EA" w:rsidRPr="006D6750" w:rsidRDefault="002B27EA" w:rsidP="002B27EA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 xml:space="preserve">Skin </w:t>
            </w:r>
            <w:proofErr w:type="spellStart"/>
            <w:r w:rsidRPr="006D6750">
              <w:rPr>
                <w:rFonts w:ascii="Arial" w:hAnsi="Arial" w:cs="Arial"/>
              </w:rPr>
              <w:t>Irrit</w:t>
            </w:r>
            <w:proofErr w:type="spellEnd"/>
            <w:r w:rsidRPr="006D6750">
              <w:rPr>
                <w:rFonts w:ascii="Arial" w:hAnsi="Arial" w:cs="Arial"/>
              </w:rPr>
              <w:t>. 2; H315</w:t>
            </w:r>
          </w:p>
          <w:p w14:paraId="645AE869" w14:textId="77777777" w:rsidR="002B27EA" w:rsidRPr="006D6750" w:rsidRDefault="002B27EA" w:rsidP="002B27EA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 xml:space="preserve">Skin </w:t>
            </w:r>
            <w:proofErr w:type="spellStart"/>
            <w:r w:rsidRPr="006D6750">
              <w:rPr>
                <w:rFonts w:ascii="Arial" w:hAnsi="Arial" w:cs="Arial"/>
              </w:rPr>
              <w:t>Sens</w:t>
            </w:r>
            <w:proofErr w:type="spellEnd"/>
            <w:r w:rsidRPr="006D6750">
              <w:rPr>
                <w:rFonts w:ascii="Arial" w:hAnsi="Arial" w:cs="Arial"/>
              </w:rPr>
              <w:t>. 1B; H317</w:t>
            </w:r>
          </w:p>
          <w:p w14:paraId="58538CCF" w14:textId="0E93021A" w:rsidR="009D2409" w:rsidRPr="006D6750" w:rsidRDefault="002B27EA" w:rsidP="002B27EA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6D6750">
              <w:rPr>
                <w:rFonts w:ascii="Arial" w:hAnsi="Arial" w:cs="Arial"/>
              </w:rPr>
              <w:t>Eye</w:t>
            </w:r>
            <w:proofErr w:type="spellEnd"/>
            <w:r w:rsidRPr="006D6750">
              <w:rPr>
                <w:rFonts w:ascii="Arial" w:hAnsi="Arial" w:cs="Arial"/>
              </w:rPr>
              <w:t xml:space="preserve"> </w:t>
            </w:r>
            <w:proofErr w:type="spellStart"/>
            <w:r w:rsidRPr="006D6750">
              <w:rPr>
                <w:rFonts w:ascii="Arial" w:hAnsi="Arial" w:cs="Arial"/>
              </w:rPr>
              <w:t>Irrit</w:t>
            </w:r>
            <w:proofErr w:type="spellEnd"/>
            <w:r w:rsidRPr="006D6750">
              <w:rPr>
                <w:rFonts w:ascii="Arial" w:hAnsi="Arial" w:cs="Arial"/>
              </w:rPr>
              <w:t>. 2; H319</w:t>
            </w:r>
          </w:p>
        </w:tc>
      </w:tr>
      <w:tr w:rsidR="00C96CC8" w:rsidRPr="006D6750" w14:paraId="0369675E" w14:textId="77777777" w:rsidTr="00562134">
        <w:tblPrEx>
          <w:tblCellMar>
            <w:left w:w="70" w:type="dxa"/>
            <w:right w:w="70" w:type="dxa"/>
          </w:tblCellMar>
        </w:tblPrEx>
        <w:trPr>
          <w:cantSplit/>
          <w:trHeight w:val="552"/>
          <w:jc w:val="center"/>
        </w:trPr>
        <w:tc>
          <w:tcPr>
            <w:tcW w:w="324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C2C5C59" w14:textId="1339AA77" w:rsidR="00C96CC8" w:rsidRPr="006D6750" w:rsidRDefault="00C96CC8" w:rsidP="00C96CC8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Cineol</w:t>
            </w:r>
          </w:p>
        </w:tc>
        <w:tc>
          <w:tcPr>
            <w:tcW w:w="1417" w:type="dxa"/>
            <w:gridSpan w:val="5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34DE0E9" w14:textId="2A198D60" w:rsidR="00C96CC8" w:rsidRPr="006D6750" w:rsidRDefault="00C96CC8" w:rsidP="00C96CC8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470-82-6</w:t>
            </w:r>
          </w:p>
          <w:p w14:paraId="4DBA174C" w14:textId="1E05F17B" w:rsidR="00C96CC8" w:rsidRPr="006D6750" w:rsidRDefault="00C96CC8" w:rsidP="00C96CC8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207-431-5</w:t>
            </w:r>
          </w:p>
          <w:p w14:paraId="4CDFC754" w14:textId="771C917A" w:rsidR="00C96CC8" w:rsidRPr="006D6750" w:rsidRDefault="00C96CC8" w:rsidP="00C96CC8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neuvedeno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FEECB3D" w14:textId="59820BB1" w:rsidR="00C96CC8" w:rsidRPr="006D6750" w:rsidRDefault="00C96CC8" w:rsidP="00C96CC8">
            <w:pPr>
              <w:keepNext/>
              <w:keepLines/>
              <w:spacing w:before="60" w:after="60"/>
              <w:jc w:val="center"/>
              <w:rPr>
                <w:rStyle w:val="value"/>
                <w:rFonts w:ascii="Arial" w:hAnsi="Arial" w:cs="Arial"/>
              </w:rPr>
            </w:pPr>
            <w:r w:rsidRPr="006D6750">
              <w:rPr>
                <w:rStyle w:val="value"/>
                <w:rFonts w:ascii="Arial" w:hAnsi="Arial" w:cs="Arial"/>
              </w:rPr>
              <w:t>01-2119967772-24-XXXX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6F7C850" w14:textId="5BD9DD79" w:rsidR="00C96CC8" w:rsidRPr="006D6750" w:rsidRDefault="00C96CC8" w:rsidP="00C96CC8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&lt; 1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12" w:space="0" w:color="auto"/>
            </w:tcBorders>
            <w:vAlign w:val="center"/>
          </w:tcPr>
          <w:p w14:paraId="33571547" w14:textId="77777777" w:rsidR="00C96CC8" w:rsidRPr="006D6750" w:rsidRDefault="00C96CC8" w:rsidP="00C96CC8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6D6750">
              <w:rPr>
                <w:rFonts w:ascii="Arial" w:hAnsi="Arial" w:cs="Arial"/>
              </w:rPr>
              <w:t>Flam</w:t>
            </w:r>
            <w:proofErr w:type="spellEnd"/>
            <w:r w:rsidRPr="006D6750">
              <w:rPr>
                <w:rFonts w:ascii="Arial" w:hAnsi="Arial" w:cs="Arial"/>
              </w:rPr>
              <w:t xml:space="preserve">. </w:t>
            </w:r>
            <w:proofErr w:type="spellStart"/>
            <w:r w:rsidRPr="006D6750">
              <w:rPr>
                <w:rFonts w:ascii="Arial" w:hAnsi="Arial" w:cs="Arial"/>
              </w:rPr>
              <w:t>Liq</w:t>
            </w:r>
            <w:proofErr w:type="spellEnd"/>
            <w:r w:rsidRPr="006D6750">
              <w:rPr>
                <w:rFonts w:ascii="Arial" w:hAnsi="Arial" w:cs="Arial"/>
              </w:rPr>
              <w:t>. 3; H226</w:t>
            </w:r>
          </w:p>
          <w:p w14:paraId="2ACC8725" w14:textId="2ED80D66" w:rsidR="00C96CC8" w:rsidRPr="006D6750" w:rsidRDefault="00C96CC8" w:rsidP="00C96CC8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 xml:space="preserve">Skin </w:t>
            </w:r>
            <w:proofErr w:type="spellStart"/>
            <w:r w:rsidRPr="006D6750">
              <w:rPr>
                <w:rFonts w:ascii="Arial" w:hAnsi="Arial" w:cs="Arial"/>
              </w:rPr>
              <w:t>Sens</w:t>
            </w:r>
            <w:proofErr w:type="spellEnd"/>
            <w:r w:rsidRPr="006D6750">
              <w:rPr>
                <w:rFonts w:ascii="Arial" w:hAnsi="Arial" w:cs="Arial"/>
              </w:rPr>
              <w:t>. 1B; H317</w:t>
            </w:r>
          </w:p>
        </w:tc>
      </w:tr>
      <w:tr w:rsidR="00C96CC8" w:rsidRPr="006D6750" w14:paraId="1FF5C712" w14:textId="77777777" w:rsidTr="00562134">
        <w:tblPrEx>
          <w:tblCellMar>
            <w:left w:w="70" w:type="dxa"/>
            <w:right w:w="70" w:type="dxa"/>
          </w:tblCellMar>
        </w:tblPrEx>
        <w:trPr>
          <w:cantSplit/>
          <w:trHeight w:val="552"/>
          <w:jc w:val="center"/>
        </w:trPr>
        <w:tc>
          <w:tcPr>
            <w:tcW w:w="324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94C28A7" w14:textId="10563D0C" w:rsidR="00C96CC8" w:rsidRPr="006D6750" w:rsidRDefault="00C96CC8" w:rsidP="00C96CC8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6D6750">
              <w:rPr>
                <w:rFonts w:ascii="Arial" w:hAnsi="Arial" w:cs="Arial"/>
              </w:rPr>
              <w:t>Linalyl</w:t>
            </w:r>
            <w:proofErr w:type="spellEnd"/>
            <w:r w:rsidRPr="006D6750">
              <w:rPr>
                <w:rFonts w:ascii="Arial" w:hAnsi="Arial" w:cs="Arial"/>
              </w:rPr>
              <w:t>-acetát</w:t>
            </w:r>
          </w:p>
        </w:tc>
        <w:tc>
          <w:tcPr>
            <w:tcW w:w="1417" w:type="dxa"/>
            <w:gridSpan w:val="5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770B5A6" w14:textId="77777777" w:rsidR="00C96CC8" w:rsidRPr="006D6750" w:rsidRDefault="00C96CC8" w:rsidP="00C96CC8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115-95-7</w:t>
            </w:r>
          </w:p>
          <w:p w14:paraId="19F5754D" w14:textId="77777777" w:rsidR="00C96CC8" w:rsidRPr="006D6750" w:rsidRDefault="00C96CC8" w:rsidP="00C96CC8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204-116-4</w:t>
            </w:r>
          </w:p>
          <w:p w14:paraId="79C08906" w14:textId="78A1D633" w:rsidR="00C96CC8" w:rsidRPr="006D6750" w:rsidRDefault="00C96CC8" w:rsidP="00C96CC8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neuvedeno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A559CD8" w14:textId="73A34A73" w:rsidR="00C96CC8" w:rsidRPr="006D6750" w:rsidRDefault="00C96CC8" w:rsidP="00C96CC8">
            <w:pPr>
              <w:keepNext/>
              <w:keepLines/>
              <w:spacing w:before="60" w:after="60"/>
              <w:jc w:val="center"/>
              <w:rPr>
                <w:rStyle w:val="value"/>
                <w:rFonts w:ascii="Arial" w:hAnsi="Arial" w:cs="Arial"/>
              </w:rPr>
            </w:pPr>
            <w:r w:rsidRPr="006D6750">
              <w:rPr>
                <w:rStyle w:val="value"/>
                <w:rFonts w:ascii="Arial" w:hAnsi="Arial" w:cs="Arial"/>
              </w:rPr>
              <w:t>01-2119454789-19-XXXX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16EF96F" w14:textId="6ACE9649" w:rsidR="00C96CC8" w:rsidRPr="006D6750" w:rsidRDefault="00C96CC8" w:rsidP="00C96CC8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&lt; 1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12" w:space="0" w:color="auto"/>
            </w:tcBorders>
            <w:vAlign w:val="center"/>
          </w:tcPr>
          <w:p w14:paraId="006AFC13" w14:textId="77777777" w:rsidR="00C96CC8" w:rsidRPr="006D6750" w:rsidRDefault="00C96CC8" w:rsidP="00C96CC8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 xml:space="preserve">Skin </w:t>
            </w:r>
            <w:proofErr w:type="spellStart"/>
            <w:r w:rsidRPr="006D6750">
              <w:rPr>
                <w:rFonts w:ascii="Arial" w:hAnsi="Arial" w:cs="Arial"/>
              </w:rPr>
              <w:t>Irrit</w:t>
            </w:r>
            <w:proofErr w:type="spellEnd"/>
            <w:r w:rsidRPr="006D6750">
              <w:rPr>
                <w:rFonts w:ascii="Arial" w:hAnsi="Arial" w:cs="Arial"/>
              </w:rPr>
              <w:t>. 2; H315</w:t>
            </w:r>
          </w:p>
          <w:p w14:paraId="23550952" w14:textId="77777777" w:rsidR="00C96CC8" w:rsidRPr="006D6750" w:rsidRDefault="00C96CC8" w:rsidP="00C96CC8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 xml:space="preserve">Skin </w:t>
            </w:r>
            <w:proofErr w:type="spellStart"/>
            <w:r w:rsidRPr="006D6750">
              <w:rPr>
                <w:rFonts w:ascii="Arial" w:hAnsi="Arial" w:cs="Arial"/>
              </w:rPr>
              <w:t>Sens</w:t>
            </w:r>
            <w:proofErr w:type="spellEnd"/>
            <w:r w:rsidRPr="006D6750">
              <w:rPr>
                <w:rFonts w:ascii="Arial" w:hAnsi="Arial" w:cs="Arial"/>
              </w:rPr>
              <w:t>. 1B; H317</w:t>
            </w:r>
          </w:p>
          <w:p w14:paraId="496417E7" w14:textId="10534CE9" w:rsidR="00C96CC8" w:rsidRPr="006D6750" w:rsidRDefault="00C96CC8" w:rsidP="00C96CC8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6D6750">
              <w:rPr>
                <w:rFonts w:ascii="Arial" w:hAnsi="Arial" w:cs="Arial"/>
              </w:rPr>
              <w:t>Eye</w:t>
            </w:r>
            <w:proofErr w:type="spellEnd"/>
            <w:r w:rsidRPr="006D6750">
              <w:rPr>
                <w:rFonts w:ascii="Arial" w:hAnsi="Arial" w:cs="Arial"/>
              </w:rPr>
              <w:t xml:space="preserve"> </w:t>
            </w:r>
            <w:proofErr w:type="spellStart"/>
            <w:r w:rsidRPr="006D6750">
              <w:rPr>
                <w:rFonts w:ascii="Arial" w:hAnsi="Arial" w:cs="Arial"/>
              </w:rPr>
              <w:t>Irrit</w:t>
            </w:r>
            <w:proofErr w:type="spellEnd"/>
            <w:r w:rsidRPr="006D6750">
              <w:rPr>
                <w:rFonts w:ascii="Arial" w:hAnsi="Arial" w:cs="Arial"/>
              </w:rPr>
              <w:t>. 2; H319</w:t>
            </w:r>
          </w:p>
        </w:tc>
      </w:tr>
      <w:tr w:rsidR="00C96CC8" w:rsidRPr="006D6750" w14:paraId="03FBAFC2" w14:textId="77777777" w:rsidTr="00562134">
        <w:tblPrEx>
          <w:tblCellMar>
            <w:left w:w="70" w:type="dxa"/>
            <w:right w:w="70" w:type="dxa"/>
          </w:tblCellMar>
        </w:tblPrEx>
        <w:trPr>
          <w:cantSplit/>
          <w:trHeight w:val="552"/>
          <w:jc w:val="center"/>
        </w:trPr>
        <w:tc>
          <w:tcPr>
            <w:tcW w:w="324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1B4CD4E" w14:textId="09D75CAD" w:rsidR="00C96CC8" w:rsidRPr="006D6750" w:rsidRDefault="00C96CC8" w:rsidP="00C96CC8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4-Terc-butylcyklohexyl-acetát</w:t>
            </w:r>
          </w:p>
        </w:tc>
        <w:tc>
          <w:tcPr>
            <w:tcW w:w="1417" w:type="dxa"/>
            <w:gridSpan w:val="5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D38FBCC" w14:textId="79188F4B" w:rsidR="00C96CC8" w:rsidRPr="006D6750" w:rsidRDefault="00C96CC8" w:rsidP="00C96CC8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32210-23-4</w:t>
            </w:r>
          </w:p>
          <w:p w14:paraId="0E20BB05" w14:textId="136D6768" w:rsidR="00C96CC8" w:rsidRPr="006D6750" w:rsidRDefault="00C96CC8" w:rsidP="00C96CC8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250-954-9</w:t>
            </w:r>
          </w:p>
          <w:p w14:paraId="0034E834" w14:textId="18B376AD" w:rsidR="00C96CC8" w:rsidRPr="006D6750" w:rsidRDefault="00C96CC8" w:rsidP="00C96CC8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neuvedeno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8BCD595" w14:textId="102E4C54" w:rsidR="00C96CC8" w:rsidRPr="006D6750" w:rsidRDefault="00C96CC8" w:rsidP="00C96CC8">
            <w:pPr>
              <w:keepNext/>
              <w:keepLines/>
              <w:spacing w:before="60" w:after="60"/>
              <w:jc w:val="center"/>
              <w:rPr>
                <w:rStyle w:val="value"/>
                <w:rFonts w:ascii="Arial" w:hAnsi="Arial" w:cs="Arial"/>
              </w:rPr>
            </w:pPr>
            <w:r w:rsidRPr="006D6750">
              <w:rPr>
                <w:rStyle w:val="value"/>
                <w:rFonts w:ascii="Arial" w:hAnsi="Arial" w:cs="Arial"/>
              </w:rPr>
              <w:t>01-2119976286-24-XXXX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F5A5B91" w14:textId="46A1181A" w:rsidR="00C96CC8" w:rsidRPr="006D6750" w:rsidRDefault="00C96CC8" w:rsidP="00C96CC8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&lt; 1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12" w:space="0" w:color="auto"/>
            </w:tcBorders>
            <w:vAlign w:val="center"/>
          </w:tcPr>
          <w:p w14:paraId="5877B8DC" w14:textId="6A209FF7" w:rsidR="00C96CC8" w:rsidRPr="006D6750" w:rsidRDefault="00C96CC8" w:rsidP="00C96CC8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 xml:space="preserve">Skin </w:t>
            </w:r>
            <w:proofErr w:type="spellStart"/>
            <w:r w:rsidRPr="006D6750">
              <w:rPr>
                <w:rFonts w:ascii="Arial" w:hAnsi="Arial" w:cs="Arial"/>
              </w:rPr>
              <w:t>Sens</w:t>
            </w:r>
            <w:proofErr w:type="spellEnd"/>
            <w:r w:rsidRPr="006D6750">
              <w:rPr>
                <w:rFonts w:ascii="Arial" w:hAnsi="Arial" w:cs="Arial"/>
              </w:rPr>
              <w:t>. 1B; H317</w:t>
            </w:r>
          </w:p>
        </w:tc>
      </w:tr>
      <w:tr w:rsidR="00C96CC8" w:rsidRPr="006D6750" w14:paraId="162018A6" w14:textId="77777777" w:rsidTr="00562134">
        <w:tblPrEx>
          <w:tblCellMar>
            <w:left w:w="70" w:type="dxa"/>
            <w:right w:w="70" w:type="dxa"/>
          </w:tblCellMar>
        </w:tblPrEx>
        <w:trPr>
          <w:cantSplit/>
          <w:trHeight w:val="552"/>
          <w:jc w:val="center"/>
        </w:trPr>
        <w:tc>
          <w:tcPr>
            <w:tcW w:w="324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992652A" w14:textId="04CD11C5" w:rsidR="00C96CC8" w:rsidRPr="006D6750" w:rsidRDefault="00C96CC8" w:rsidP="00C96CC8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Kumarin</w:t>
            </w:r>
          </w:p>
        </w:tc>
        <w:tc>
          <w:tcPr>
            <w:tcW w:w="1417" w:type="dxa"/>
            <w:gridSpan w:val="5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C3AE649" w14:textId="1F7F3BA0" w:rsidR="00C96CC8" w:rsidRPr="006D6750" w:rsidRDefault="00C96CC8" w:rsidP="00C96CC8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91-64-5</w:t>
            </w:r>
          </w:p>
          <w:p w14:paraId="3AA143FB" w14:textId="6958CD46" w:rsidR="00C96CC8" w:rsidRPr="006D6750" w:rsidRDefault="00C96CC8" w:rsidP="00C96CC8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202-086-7</w:t>
            </w:r>
          </w:p>
          <w:p w14:paraId="303FE53C" w14:textId="57B9B645" w:rsidR="00C96CC8" w:rsidRPr="006D6750" w:rsidRDefault="00C96CC8" w:rsidP="00C96CC8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neuvedeno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E49F4A2" w14:textId="092204AB" w:rsidR="00C96CC8" w:rsidRPr="006D6750" w:rsidRDefault="00C96CC8" w:rsidP="00C96CC8">
            <w:pPr>
              <w:keepNext/>
              <w:keepLines/>
              <w:spacing w:before="60" w:after="60"/>
              <w:jc w:val="center"/>
              <w:rPr>
                <w:rStyle w:val="value"/>
                <w:rFonts w:ascii="Arial" w:hAnsi="Arial" w:cs="Arial"/>
              </w:rPr>
            </w:pPr>
            <w:r w:rsidRPr="006D6750">
              <w:rPr>
                <w:rStyle w:val="value"/>
                <w:rFonts w:ascii="Arial" w:hAnsi="Arial" w:cs="Arial"/>
              </w:rPr>
              <w:t>01-2119943756-26-XXXX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63AA96B" w14:textId="36E926A2" w:rsidR="00C96CC8" w:rsidRPr="006D6750" w:rsidRDefault="00C96CC8" w:rsidP="00C96CC8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&lt; 1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12" w:space="0" w:color="auto"/>
            </w:tcBorders>
            <w:vAlign w:val="center"/>
          </w:tcPr>
          <w:p w14:paraId="383CBE97" w14:textId="77777777" w:rsidR="00C96CC8" w:rsidRPr="006D6750" w:rsidRDefault="00C96CC8" w:rsidP="00C96CC8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6D6750">
              <w:rPr>
                <w:rFonts w:ascii="Arial" w:hAnsi="Arial" w:cs="Arial"/>
              </w:rPr>
              <w:t>Acute</w:t>
            </w:r>
            <w:proofErr w:type="spellEnd"/>
            <w:r w:rsidRPr="006D6750">
              <w:rPr>
                <w:rFonts w:ascii="Arial" w:hAnsi="Arial" w:cs="Arial"/>
              </w:rPr>
              <w:t xml:space="preserve"> </w:t>
            </w:r>
            <w:proofErr w:type="spellStart"/>
            <w:r w:rsidRPr="006D6750">
              <w:rPr>
                <w:rFonts w:ascii="Arial" w:hAnsi="Arial" w:cs="Arial"/>
              </w:rPr>
              <w:t>Tox</w:t>
            </w:r>
            <w:proofErr w:type="spellEnd"/>
            <w:r w:rsidRPr="006D6750">
              <w:rPr>
                <w:rFonts w:ascii="Arial" w:hAnsi="Arial" w:cs="Arial"/>
              </w:rPr>
              <w:t>. 4; H302</w:t>
            </w:r>
          </w:p>
          <w:p w14:paraId="0D68699F" w14:textId="77777777" w:rsidR="00C96CC8" w:rsidRPr="006D6750" w:rsidRDefault="00C96CC8" w:rsidP="00C96CC8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 xml:space="preserve">Skin </w:t>
            </w:r>
            <w:proofErr w:type="spellStart"/>
            <w:r w:rsidRPr="006D6750">
              <w:rPr>
                <w:rFonts w:ascii="Arial" w:hAnsi="Arial" w:cs="Arial"/>
              </w:rPr>
              <w:t>Sens</w:t>
            </w:r>
            <w:proofErr w:type="spellEnd"/>
            <w:r w:rsidRPr="006D6750">
              <w:rPr>
                <w:rFonts w:ascii="Arial" w:hAnsi="Arial" w:cs="Arial"/>
              </w:rPr>
              <w:t>. 1; H317</w:t>
            </w:r>
          </w:p>
          <w:p w14:paraId="63823B0C" w14:textId="79A8A62A" w:rsidR="00C96CC8" w:rsidRPr="006D6750" w:rsidRDefault="00C96CC8" w:rsidP="00C96CC8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6D6750">
              <w:rPr>
                <w:rFonts w:ascii="Arial" w:hAnsi="Arial" w:cs="Arial"/>
              </w:rPr>
              <w:t>Aquatic</w:t>
            </w:r>
            <w:proofErr w:type="spellEnd"/>
            <w:r w:rsidRPr="006D6750">
              <w:rPr>
                <w:rFonts w:ascii="Arial" w:hAnsi="Arial" w:cs="Arial"/>
              </w:rPr>
              <w:t xml:space="preserve"> </w:t>
            </w:r>
            <w:proofErr w:type="spellStart"/>
            <w:r w:rsidRPr="006D6750">
              <w:rPr>
                <w:rFonts w:ascii="Arial" w:hAnsi="Arial" w:cs="Arial"/>
              </w:rPr>
              <w:t>Chronic</w:t>
            </w:r>
            <w:proofErr w:type="spellEnd"/>
            <w:r w:rsidRPr="006D6750">
              <w:rPr>
                <w:rFonts w:ascii="Arial" w:hAnsi="Arial" w:cs="Arial"/>
              </w:rPr>
              <w:t xml:space="preserve"> 3; H412</w:t>
            </w:r>
          </w:p>
        </w:tc>
      </w:tr>
      <w:tr w:rsidR="00C96CC8" w:rsidRPr="006D6750" w14:paraId="0325A206" w14:textId="77777777" w:rsidTr="00562134">
        <w:tblPrEx>
          <w:tblCellMar>
            <w:left w:w="70" w:type="dxa"/>
            <w:right w:w="70" w:type="dxa"/>
          </w:tblCellMar>
        </w:tblPrEx>
        <w:trPr>
          <w:cantSplit/>
          <w:trHeight w:val="552"/>
          <w:jc w:val="center"/>
        </w:trPr>
        <w:tc>
          <w:tcPr>
            <w:tcW w:w="324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B1B8888" w14:textId="2530143B" w:rsidR="00C96CC8" w:rsidRPr="006D6750" w:rsidRDefault="00C96CC8" w:rsidP="00C96CC8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2-Methylundekanal</w:t>
            </w:r>
          </w:p>
        </w:tc>
        <w:tc>
          <w:tcPr>
            <w:tcW w:w="1417" w:type="dxa"/>
            <w:gridSpan w:val="5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7065CC9" w14:textId="2354D3AF" w:rsidR="00C96CC8" w:rsidRPr="006D6750" w:rsidRDefault="00C96CC8" w:rsidP="00C96CC8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110-41-8</w:t>
            </w:r>
          </w:p>
          <w:p w14:paraId="5A2278CA" w14:textId="702EDBE9" w:rsidR="00C96CC8" w:rsidRPr="006D6750" w:rsidRDefault="00C96CC8" w:rsidP="00C96CC8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203-765-0</w:t>
            </w:r>
          </w:p>
          <w:p w14:paraId="6A51CC9A" w14:textId="7780BB31" w:rsidR="00C96CC8" w:rsidRPr="006D6750" w:rsidRDefault="00C96CC8" w:rsidP="00C96CC8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neuvedeno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F23323E" w14:textId="05CD70E6" w:rsidR="00C96CC8" w:rsidRPr="006D6750" w:rsidRDefault="00C96CC8" w:rsidP="00C96CC8">
            <w:pPr>
              <w:keepNext/>
              <w:keepLines/>
              <w:spacing w:before="60" w:after="60"/>
              <w:jc w:val="center"/>
              <w:rPr>
                <w:rStyle w:val="value"/>
                <w:rFonts w:ascii="Arial" w:hAnsi="Arial" w:cs="Arial"/>
              </w:rPr>
            </w:pPr>
            <w:r w:rsidRPr="006D6750">
              <w:rPr>
                <w:rStyle w:val="value"/>
                <w:rFonts w:ascii="Arial" w:hAnsi="Arial" w:cs="Arial"/>
              </w:rPr>
              <w:t>01-2119969443-29-XXXX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44B6FDA" w14:textId="1186B93A" w:rsidR="00C96CC8" w:rsidRPr="006D6750" w:rsidRDefault="00C96CC8" w:rsidP="00C96CC8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&lt; 1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12" w:space="0" w:color="auto"/>
            </w:tcBorders>
            <w:vAlign w:val="center"/>
          </w:tcPr>
          <w:p w14:paraId="6526D89E" w14:textId="77777777" w:rsidR="00C96CC8" w:rsidRPr="006D6750" w:rsidRDefault="00C96CC8" w:rsidP="00C96CC8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 xml:space="preserve">Skin </w:t>
            </w:r>
            <w:proofErr w:type="spellStart"/>
            <w:r w:rsidRPr="006D6750">
              <w:rPr>
                <w:rFonts w:ascii="Arial" w:hAnsi="Arial" w:cs="Arial"/>
              </w:rPr>
              <w:t>Irrit</w:t>
            </w:r>
            <w:proofErr w:type="spellEnd"/>
            <w:r w:rsidRPr="006D6750">
              <w:rPr>
                <w:rFonts w:ascii="Arial" w:hAnsi="Arial" w:cs="Arial"/>
              </w:rPr>
              <w:t>. 2; H315</w:t>
            </w:r>
          </w:p>
          <w:p w14:paraId="1E512514" w14:textId="77777777" w:rsidR="00C96CC8" w:rsidRPr="006D6750" w:rsidRDefault="00C96CC8" w:rsidP="00C96CC8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 xml:space="preserve">Skin </w:t>
            </w:r>
            <w:proofErr w:type="spellStart"/>
            <w:r w:rsidRPr="006D6750">
              <w:rPr>
                <w:rFonts w:ascii="Arial" w:hAnsi="Arial" w:cs="Arial"/>
              </w:rPr>
              <w:t>Sens</w:t>
            </w:r>
            <w:proofErr w:type="spellEnd"/>
            <w:r w:rsidRPr="006D6750">
              <w:rPr>
                <w:rFonts w:ascii="Arial" w:hAnsi="Arial" w:cs="Arial"/>
              </w:rPr>
              <w:t>. 1B; H317</w:t>
            </w:r>
          </w:p>
          <w:p w14:paraId="2A083786" w14:textId="77777777" w:rsidR="00C96CC8" w:rsidRPr="006D6750" w:rsidRDefault="00C96CC8" w:rsidP="00C96CC8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6D6750">
              <w:rPr>
                <w:rFonts w:ascii="Arial" w:hAnsi="Arial" w:cs="Arial"/>
              </w:rPr>
              <w:t>Aquatic</w:t>
            </w:r>
            <w:proofErr w:type="spellEnd"/>
            <w:r w:rsidRPr="006D6750">
              <w:rPr>
                <w:rFonts w:ascii="Arial" w:hAnsi="Arial" w:cs="Arial"/>
              </w:rPr>
              <w:t xml:space="preserve"> </w:t>
            </w:r>
            <w:proofErr w:type="spellStart"/>
            <w:r w:rsidRPr="006D6750">
              <w:rPr>
                <w:rFonts w:ascii="Arial" w:hAnsi="Arial" w:cs="Arial"/>
              </w:rPr>
              <w:t>Acute</w:t>
            </w:r>
            <w:proofErr w:type="spellEnd"/>
            <w:r w:rsidRPr="006D6750">
              <w:rPr>
                <w:rFonts w:ascii="Arial" w:hAnsi="Arial" w:cs="Arial"/>
              </w:rPr>
              <w:t xml:space="preserve"> 1; H400</w:t>
            </w:r>
          </w:p>
          <w:p w14:paraId="3D0EFDA6" w14:textId="1846DF8E" w:rsidR="00C96CC8" w:rsidRPr="006D6750" w:rsidRDefault="00C96CC8" w:rsidP="00C96CC8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6D6750">
              <w:rPr>
                <w:rFonts w:ascii="Arial" w:hAnsi="Arial" w:cs="Arial"/>
              </w:rPr>
              <w:t>Aquatic</w:t>
            </w:r>
            <w:proofErr w:type="spellEnd"/>
            <w:r w:rsidRPr="006D6750">
              <w:rPr>
                <w:rFonts w:ascii="Arial" w:hAnsi="Arial" w:cs="Arial"/>
              </w:rPr>
              <w:t xml:space="preserve"> </w:t>
            </w:r>
            <w:proofErr w:type="spellStart"/>
            <w:r w:rsidRPr="006D6750">
              <w:rPr>
                <w:rFonts w:ascii="Arial" w:hAnsi="Arial" w:cs="Arial"/>
              </w:rPr>
              <w:t>Chronic</w:t>
            </w:r>
            <w:proofErr w:type="spellEnd"/>
            <w:r w:rsidRPr="006D6750">
              <w:rPr>
                <w:rFonts w:ascii="Arial" w:hAnsi="Arial" w:cs="Arial"/>
              </w:rPr>
              <w:t xml:space="preserve"> 1; H410</w:t>
            </w:r>
          </w:p>
        </w:tc>
      </w:tr>
      <w:tr w:rsidR="00C96CC8" w:rsidRPr="006D6750" w14:paraId="0B93F2CB" w14:textId="77777777" w:rsidTr="00562134">
        <w:tblPrEx>
          <w:tblCellMar>
            <w:left w:w="70" w:type="dxa"/>
            <w:right w:w="70" w:type="dxa"/>
          </w:tblCellMar>
        </w:tblPrEx>
        <w:trPr>
          <w:cantSplit/>
          <w:trHeight w:val="552"/>
          <w:jc w:val="center"/>
        </w:trPr>
        <w:tc>
          <w:tcPr>
            <w:tcW w:w="324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5C5760D" w14:textId="69310431" w:rsidR="00C96CC8" w:rsidRPr="006D6750" w:rsidRDefault="00C96CC8" w:rsidP="00C96CC8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Limonen</w:t>
            </w:r>
          </w:p>
        </w:tc>
        <w:tc>
          <w:tcPr>
            <w:tcW w:w="1417" w:type="dxa"/>
            <w:gridSpan w:val="5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09C2485" w14:textId="4F5A85E4" w:rsidR="00C96CC8" w:rsidRPr="006D6750" w:rsidRDefault="00C96CC8" w:rsidP="00C96CC8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138-86-3</w:t>
            </w:r>
          </w:p>
          <w:p w14:paraId="6131E046" w14:textId="3E055876" w:rsidR="00C96CC8" w:rsidRPr="006D6750" w:rsidRDefault="00C96CC8" w:rsidP="00C96CC8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205-341-0</w:t>
            </w:r>
          </w:p>
          <w:p w14:paraId="134EC192" w14:textId="58900A4B" w:rsidR="00C96CC8" w:rsidRPr="006D6750" w:rsidRDefault="00C96CC8" w:rsidP="00C96CC8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601-029-00-7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F64B749" w14:textId="74E19901" w:rsidR="00C96CC8" w:rsidRPr="006D6750" w:rsidRDefault="00C96CC8" w:rsidP="00C96CC8">
            <w:pPr>
              <w:keepNext/>
              <w:keepLines/>
              <w:spacing w:before="60" w:after="60"/>
              <w:jc w:val="center"/>
              <w:rPr>
                <w:rStyle w:val="value"/>
                <w:rFonts w:ascii="Arial" w:hAnsi="Arial" w:cs="Arial"/>
              </w:rPr>
            </w:pPr>
            <w:r w:rsidRPr="006D6750">
              <w:rPr>
                <w:rStyle w:val="value"/>
                <w:rFonts w:ascii="Arial" w:hAnsi="Arial" w:cs="Arial"/>
              </w:rPr>
              <w:t>není registrováno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5D83CAA" w14:textId="6106EB6A" w:rsidR="00C96CC8" w:rsidRPr="006D6750" w:rsidRDefault="00C96CC8" w:rsidP="00C96CC8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&lt; 1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12" w:space="0" w:color="auto"/>
            </w:tcBorders>
            <w:vAlign w:val="center"/>
          </w:tcPr>
          <w:p w14:paraId="248311E8" w14:textId="77777777" w:rsidR="00C96CC8" w:rsidRPr="006D6750" w:rsidRDefault="00C96CC8" w:rsidP="00C96CC8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6D6750">
              <w:rPr>
                <w:rFonts w:ascii="Arial" w:hAnsi="Arial" w:cs="Arial"/>
              </w:rPr>
              <w:t>Flam</w:t>
            </w:r>
            <w:proofErr w:type="spellEnd"/>
            <w:r w:rsidRPr="006D6750">
              <w:rPr>
                <w:rFonts w:ascii="Arial" w:hAnsi="Arial" w:cs="Arial"/>
              </w:rPr>
              <w:t xml:space="preserve">. </w:t>
            </w:r>
            <w:proofErr w:type="spellStart"/>
            <w:r w:rsidRPr="006D6750">
              <w:rPr>
                <w:rFonts w:ascii="Arial" w:hAnsi="Arial" w:cs="Arial"/>
              </w:rPr>
              <w:t>Liq</w:t>
            </w:r>
            <w:proofErr w:type="spellEnd"/>
            <w:r w:rsidRPr="006D6750">
              <w:rPr>
                <w:rFonts w:ascii="Arial" w:hAnsi="Arial" w:cs="Arial"/>
              </w:rPr>
              <w:t>. 3; H226</w:t>
            </w:r>
          </w:p>
          <w:p w14:paraId="5352A714" w14:textId="77777777" w:rsidR="00C96CC8" w:rsidRPr="006D6750" w:rsidRDefault="00C96CC8" w:rsidP="00C96CC8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6D6750">
              <w:rPr>
                <w:rFonts w:ascii="Arial" w:hAnsi="Arial" w:cs="Arial"/>
              </w:rPr>
              <w:t>Asp</w:t>
            </w:r>
            <w:proofErr w:type="spellEnd"/>
            <w:r w:rsidRPr="006D6750">
              <w:rPr>
                <w:rFonts w:ascii="Arial" w:hAnsi="Arial" w:cs="Arial"/>
              </w:rPr>
              <w:t xml:space="preserve">. </w:t>
            </w:r>
            <w:proofErr w:type="spellStart"/>
            <w:r w:rsidRPr="006D6750">
              <w:rPr>
                <w:rFonts w:ascii="Arial" w:hAnsi="Arial" w:cs="Arial"/>
              </w:rPr>
              <w:t>Tox</w:t>
            </w:r>
            <w:proofErr w:type="spellEnd"/>
            <w:r w:rsidRPr="006D6750">
              <w:rPr>
                <w:rFonts w:ascii="Arial" w:hAnsi="Arial" w:cs="Arial"/>
              </w:rPr>
              <w:t>. 1; H304</w:t>
            </w:r>
          </w:p>
          <w:p w14:paraId="24E09424" w14:textId="77777777" w:rsidR="00C96CC8" w:rsidRPr="006D6750" w:rsidRDefault="00C96CC8" w:rsidP="00C96CC8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 xml:space="preserve">Skin </w:t>
            </w:r>
            <w:proofErr w:type="spellStart"/>
            <w:r w:rsidRPr="006D6750">
              <w:rPr>
                <w:rFonts w:ascii="Arial" w:hAnsi="Arial" w:cs="Arial"/>
              </w:rPr>
              <w:t>Irrit</w:t>
            </w:r>
            <w:proofErr w:type="spellEnd"/>
            <w:r w:rsidRPr="006D6750">
              <w:rPr>
                <w:rFonts w:ascii="Arial" w:hAnsi="Arial" w:cs="Arial"/>
              </w:rPr>
              <w:t>. 2; H315</w:t>
            </w:r>
          </w:p>
          <w:p w14:paraId="569FF5CE" w14:textId="77777777" w:rsidR="00C96CC8" w:rsidRPr="006D6750" w:rsidRDefault="00C96CC8" w:rsidP="00C96CC8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 xml:space="preserve">Skin </w:t>
            </w:r>
            <w:proofErr w:type="spellStart"/>
            <w:r w:rsidRPr="006D6750">
              <w:rPr>
                <w:rFonts w:ascii="Arial" w:hAnsi="Arial" w:cs="Arial"/>
              </w:rPr>
              <w:t>Sens</w:t>
            </w:r>
            <w:proofErr w:type="spellEnd"/>
            <w:r w:rsidRPr="006D6750">
              <w:rPr>
                <w:rFonts w:ascii="Arial" w:hAnsi="Arial" w:cs="Arial"/>
              </w:rPr>
              <w:t>. 1; H317</w:t>
            </w:r>
          </w:p>
          <w:p w14:paraId="51A5B9AD" w14:textId="77777777" w:rsidR="00C96CC8" w:rsidRPr="006D6750" w:rsidRDefault="00C96CC8" w:rsidP="00C96CC8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6D6750">
              <w:rPr>
                <w:rFonts w:ascii="Arial" w:hAnsi="Arial" w:cs="Arial"/>
              </w:rPr>
              <w:t>Aquatic</w:t>
            </w:r>
            <w:proofErr w:type="spellEnd"/>
            <w:r w:rsidRPr="006D6750">
              <w:rPr>
                <w:rFonts w:ascii="Arial" w:hAnsi="Arial" w:cs="Arial"/>
              </w:rPr>
              <w:t xml:space="preserve"> </w:t>
            </w:r>
            <w:proofErr w:type="spellStart"/>
            <w:r w:rsidRPr="006D6750">
              <w:rPr>
                <w:rFonts w:ascii="Arial" w:hAnsi="Arial" w:cs="Arial"/>
              </w:rPr>
              <w:t>Acute</w:t>
            </w:r>
            <w:proofErr w:type="spellEnd"/>
            <w:r w:rsidRPr="006D6750">
              <w:rPr>
                <w:rFonts w:ascii="Arial" w:hAnsi="Arial" w:cs="Arial"/>
              </w:rPr>
              <w:t xml:space="preserve"> 1; H400</w:t>
            </w:r>
          </w:p>
          <w:p w14:paraId="339C3B19" w14:textId="5DD0F385" w:rsidR="00C96CC8" w:rsidRPr="006D6750" w:rsidRDefault="00C96CC8" w:rsidP="00C96CC8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6D6750">
              <w:rPr>
                <w:rFonts w:ascii="Arial" w:hAnsi="Arial" w:cs="Arial"/>
              </w:rPr>
              <w:t>Aquatic</w:t>
            </w:r>
            <w:proofErr w:type="spellEnd"/>
            <w:r w:rsidRPr="006D6750">
              <w:rPr>
                <w:rFonts w:ascii="Arial" w:hAnsi="Arial" w:cs="Arial"/>
              </w:rPr>
              <w:t xml:space="preserve"> </w:t>
            </w:r>
            <w:proofErr w:type="spellStart"/>
            <w:r w:rsidRPr="006D6750">
              <w:rPr>
                <w:rFonts w:ascii="Arial" w:hAnsi="Arial" w:cs="Arial"/>
              </w:rPr>
              <w:t>Chronic</w:t>
            </w:r>
            <w:proofErr w:type="spellEnd"/>
            <w:r w:rsidRPr="006D6750">
              <w:rPr>
                <w:rFonts w:ascii="Arial" w:hAnsi="Arial" w:cs="Arial"/>
              </w:rPr>
              <w:t xml:space="preserve"> 1; H410</w:t>
            </w:r>
          </w:p>
        </w:tc>
      </w:tr>
      <w:tr w:rsidR="00C96CC8" w:rsidRPr="006D6750" w14:paraId="2C77E2BD" w14:textId="77777777" w:rsidTr="00562134">
        <w:tblPrEx>
          <w:tblCellMar>
            <w:left w:w="70" w:type="dxa"/>
            <w:right w:w="70" w:type="dxa"/>
          </w:tblCellMar>
        </w:tblPrEx>
        <w:trPr>
          <w:cantSplit/>
          <w:trHeight w:val="552"/>
          <w:jc w:val="center"/>
        </w:trPr>
        <w:tc>
          <w:tcPr>
            <w:tcW w:w="324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5D61EE0" w14:textId="29767B0D" w:rsidR="00C96CC8" w:rsidRPr="006D6750" w:rsidRDefault="00C96CC8" w:rsidP="00C96CC8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2-(4-Terc-butylbenzyl)</w:t>
            </w:r>
            <w:proofErr w:type="spellStart"/>
            <w:r w:rsidRPr="006D6750">
              <w:rPr>
                <w:rFonts w:ascii="Arial" w:hAnsi="Arial" w:cs="Arial"/>
              </w:rPr>
              <w:t>propanal</w:t>
            </w:r>
            <w:proofErr w:type="spellEnd"/>
          </w:p>
        </w:tc>
        <w:tc>
          <w:tcPr>
            <w:tcW w:w="1417" w:type="dxa"/>
            <w:gridSpan w:val="5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15B5C77" w14:textId="77777777" w:rsidR="00C96CC8" w:rsidRPr="006D6750" w:rsidRDefault="00C96CC8" w:rsidP="00C96CC8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80-54-6</w:t>
            </w:r>
          </w:p>
          <w:p w14:paraId="68F72AA7" w14:textId="77777777" w:rsidR="00C96CC8" w:rsidRPr="006D6750" w:rsidRDefault="00C96CC8" w:rsidP="00C96CC8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201-289-8</w:t>
            </w:r>
          </w:p>
          <w:p w14:paraId="426B5C01" w14:textId="6D2C384F" w:rsidR="00C96CC8" w:rsidRPr="006D6750" w:rsidRDefault="00C96CC8" w:rsidP="00C96CC8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605-041-00-3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BB56A08" w14:textId="54792143" w:rsidR="00C96CC8" w:rsidRPr="006D6750" w:rsidRDefault="00C96CC8" w:rsidP="00C96CC8">
            <w:pPr>
              <w:keepNext/>
              <w:keepLines/>
              <w:spacing w:before="60" w:after="60"/>
              <w:jc w:val="center"/>
              <w:rPr>
                <w:rStyle w:val="value"/>
                <w:rFonts w:ascii="Arial" w:hAnsi="Arial" w:cs="Arial"/>
              </w:rPr>
            </w:pPr>
            <w:r w:rsidRPr="006D6750">
              <w:rPr>
                <w:rStyle w:val="value"/>
                <w:rFonts w:ascii="Arial" w:hAnsi="Arial" w:cs="Arial"/>
              </w:rPr>
              <w:t>01-2119485965-18-XXXX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9B17C50" w14:textId="5AF20DE0" w:rsidR="00C96CC8" w:rsidRPr="006D6750" w:rsidRDefault="00C96CC8" w:rsidP="00C96CC8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&lt; 1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12" w:space="0" w:color="auto"/>
            </w:tcBorders>
            <w:vAlign w:val="center"/>
          </w:tcPr>
          <w:p w14:paraId="3BE78304" w14:textId="77777777" w:rsidR="00C96CC8" w:rsidRPr="006D6750" w:rsidRDefault="00C96CC8" w:rsidP="00C96CC8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6D6750">
              <w:rPr>
                <w:rFonts w:ascii="Arial" w:hAnsi="Arial" w:cs="Arial"/>
              </w:rPr>
              <w:t>Acute</w:t>
            </w:r>
            <w:proofErr w:type="spellEnd"/>
            <w:r w:rsidRPr="006D6750">
              <w:rPr>
                <w:rFonts w:ascii="Arial" w:hAnsi="Arial" w:cs="Arial"/>
              </w:rPr>
              <w:t xml:space="preserve"> </w:t>
            </w:r>
            <w:proofErr w:type="spellStart"/>
            <w:r w:rsidRPr="006D6750">
              <w:rPr>
                <w:rFonts w:ascii="Arial" w:hAnsi="Arial" w:cs="Arial"/>
              </w:rPr>
              <w:t>Tox</w:t>
            </w:r>
            <w:proofErr w:type="spellEnd"/>
            <w:r w:rsidRPr="006D6750">
              <w:rPr>
                <w:rFonts w:ascii="Arial" w:hAnsi="Arial" w:cs="Arial"/>
              </w:rPr>
              <w:t xml:space="preserve"> 4; H302</w:t>
            </w:r>
          </w:p>
          <w:p w14:paraId="3B9A031A" w14:textId="77777777" w:rsidR="00C96CC8" w:rsidRPr="006D6750" w:rsidRDefault="00C96CC8" w:rsidP="00C96CC8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 xml:space="preserve">Skin </w:t>
            </w:r>
            <w:proofErr w:type="spellStart"/>
            <w:r w:rsidRPr="006D6750">
              <w:rPr>
                <w:rFonts w:ascii="Arial" w:hAnsi="Arial" w:cs="Arial"/>
              </w:rPr>
              <w:t>Irrit</w:t>
            </w:r>
            <w:proofErr w:type="spellEnd"/>
            <w:r w:rsidRPr="006D6750">
              <w:rPr>
                <w:rFonts w:ascii="Arial" w:hAnsi="Arial" w:cs="Arial"/>
              </w:rPr>
              <w:t>. 2; H315</w:t>
            </w:r>
          </w:p>
          <w:p w14:paraId="1E75BD56" w14:textId="77777777" w:rsidR="00C96CC8" w:rsidRPr="006D6750" w:rsidRDefault="00C96CC8" w:rsidP="00C96CC8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 xml:space="preserve">Skin </w:t>
            </w:r>
            <w:proofErr w:type="spellStart"/>
            <w:r w:rsidRPr="006D6750">
              <w:rPr>
                <w:rFonts w:ascii="Arial" w:hAnsi="Arial" w:cs="Arial"/>
              </w:rPr>
              <w:t>Sens</w:t>
            </w:r>
            <w:proofErr w:type="spellEnd"/>
            <w:r w:rsidRPr="006D6750">
              <w:rPr>
                <w:rFonts w:ascii="Arial" w:hAnsi="Arial" w:cs="Arial"/>
              </w:rPr>
              <w:t>. 1B; H317</w:t>
            </w:r>
          </w:p>
          <w:p w14:paraId="25ED4B42" w14:textId="77777777" w:rsidR="00C96CC8" w:rsidRPr="006D6750" w:rsidRDefault="00C96CC8" w:rsidP="00C96CC8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6D6750">
              <w:rPr>
                <w:rFonts w:ascii="Arial" w:hAnsi="Arial" w:cs="Arial"/>
              </w:rPr>
              <w:t>Repr</w:t>
            </w:r>
            <w:proofErr w:type="spellEnd"/>
            <w:r w:rsidRPr="006D6750">
              <w:rPr>
                <w:rFonts w:ascii="Arial" w:hAnsi="Arial" w:cs="Arial"/>
              </w:rPr>
              <w:t>. 1; H360Fd</w:t>
            </w:r>
          </w:p>
          <w:p w14:paraId="58FAE6DF" w14:textId="1B6CF39A" w:rsidR="00C96CC8" w:rsidRPr="006D6750" w:rsidRDefault="00C96CC8" w:rsidP="00C96CC8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6D6750">
              <w:rPr>
                <w:rFonts w:ascii="Arial" w:hAnsi="Arial" w:cs="Arial"/>
              </w:rPr>
              <w:t>Aquatic</w:t>
            </w:r>
            <w:proofErr w:type="spellEnd"/>
            <w:r w:rsidRPr="006D6750">
              <w:rPr>
                <w:rFonts w:ascii="Arial" w:hAnsi="Arial" w:cs="Arial"/>
              </w:rPr>
              <w:t xml:space="preserve"> </w:t>
            </w:r>
            <w:proofErr w:type="spellStart"/>
            <w:r w:rsidRPr="006D6750">
              <w:rPr>
                <w:rFonts w:ascii="Arial" w:hAnsi="Arial" w:cs="Arial"/>
              </w:rPr>
              <w:t>Chronic</w:t>
            </w:r>
            <w:proofErr w:type="spellEnd"/>
            <w:r w:rsidRPr="006D6750">
              <w:rPr>
                <w:rFonts w:ascii="Arial" w:hAnsi="Arial" w:cs="Arial"/>
              </w:rPr>
              <w:t xml:space="preserve"> 3; H412</w:t>
            </w:r>
          </w:p>
        </w:tc>
      </w:tr>
      <w:tr w:rsidR="009D2409" w:rsidRPr="006D6750" w14:paraId="2B681155" w14:textId="77777777" w:rsidTr="004E7A6C">
        <w:tblPrEx>
          <w:tblCellMar>
            <w:left w:w="70" w:type="dxa"/>
            <w:right w:w="70" w:type="dxa"/>
          </w:tblCellMar>
        </w:tblPrEx>
        <w:trPr>
          <w:cantSplit/>
          <w:trHeight w:val="552"/>
          <w:jc w:val="center"/>
        </w:trPr>
        <w:tc>
          <w:tcPr>
            <w:tcW w:w="9766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000000" w:themeColor="text1"/>
              <w:right w:val="single" w:sz="12" w:space="0" w:color="auto"/>
            </w:tcBorders>
            <w:vAlign w:val="center"/>
          </w:tcPr>
          <w:p w14:paraId="46AB0EEA" w14:textId="55199843" w:rsidR="009D2409" w:rsidRPr="006D6750" w:rsidRDefault="009D2409" w:rsidP="009D2409">
            <w:pPr>
              <w:keepNext/>
              <w:keepLines/>
              <w:spacing w:before="60" w:after="6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 xml:space="preserve">*) Látka má specifické koncentrační limity: </w:t>
            </w:r>
            <w:proofErr w:type="spellStart"/>
            <w:r w:rsidRPr="006D6750">
              <w:rPr>
                <w:rFonts w:ascii="Arial" w:hAnsi="Arial" w:cs="Arial"/>
              </w:rPr>
              <w:t>Acute</w:t>
            </w:r>
            <w:proofErr w:type="spellEnd"/>
            <w:r w:rsidRPr="006D6750">
              <w:rPr>
                <w:rFonts w:ascii="Arial" w:hAnsi="Arial" w:cs="Arial"/>
              </w:rPr>
              <w:t xml:space="preserve"> </w:t>
            </w:r>
            <w:proofErr w:type="spellStart"/>
            <w:r w:rsidRPr="006D6750">
              <w:rPr>
                <w:rFonts w:ascii="Arial" w:hAnsi="Arial" w:cs="Arial"/>
              </w:rPr>
              <w:t>Tox</w:t>
            </w:r>
            <w:proofErr w:type="spellEnd"/>
            <w:r w:rsidRPr="006D6750">
              <w:rPr>
                <w:rFonts w:ascii="Arial" w:hAnsi="Arial" w:cs="Arial"/>
              </w:rPr>
              <w:t xml:space="preserve"> 4; H302, </w:t>
            </w:r>
            <w:proofErr w:type="spellStart"/>
            <w:r w:rsidRPr="006D6750">
              <w:rPr>
                <w:rFonts w:ascii="Arial" w:hAnsi="Arial" w:cs="Arial"/>
              </w:rPr>
              <w:t>Eye</w:t>
            </w:r>
            <w:proofErr w:type="spellEnd"/>
            <w:r w:rsidRPr="006D6750">
              <w:rPr>
                <w:rFonts w:ascii="Arial" w:hAnsi="Arial" w:cs="Arial"/>
              </w:rPr>
              <w:t xml:space="preserve"> Dam. 1; H318, Skin </w:t>
            </w:r>
            <w:proofErr w:type="spellStart"/>
            <w:r w:rsidRPr="006D6750">
              <w:rPr>
                <w:rFonts w:ascii="Arial" w:hAnsi="Arial" w:cs="Arial"/>
              </w:rPr>
              <w:t>Irrit</w:t>
            </w:r>
            <w:proofErr w:type="spellEnd"/>
            <w:r w:rsidRPr="006D6750">
              <w:rPr>
                <w:rFonts w:ascii="Arial" w:hAnsi="Arial" w:cs="Arial"/>
              </w:rPr>
              <w:t xml:space="preserve">. 2; H315: &gt; 60 %, </w:t>
            </w:r>
            <w:proofErr w:type="spellStart"/>
            <w:r w:rsidRPr="006D6750">
              <w:rPr>
                <w:rFonts w:ascii="Arial" w:hAnsi="Arial" w:cs="Arial"/>
              </w:rPr>
              <w:t>Eye</w:t>
            </w:r>
            <w:proofErr w:type="spellEnd"/>
            <w:r w:rsidRPr="006D6750">
              <w:rPr>
                <w:rFonts w:ascii="Arial" w:hAnsi="Arial" w:cs="Arial"/>
              </w:rPr>
              <w:t xml:space="preserve"> Dam. 1; H318, Skin </w:t>
            </w:r>
            <w:proofErr w:type="spellStart"/>
            <w:r w:rsidRPr="006D6750">
              <w:rPr>
                <w:rFonts w:ascii="Arial" w:hAnsi="Arial" w:cs="Arial"/>
              </w:rPr>
              <w:t>Irrit</w:t>
            </w:r>
            <w:proofErr w:type="spellEnd"/>
            <w:r w:rsidRPr="006D6750">
              <w:rPr>
                <w:rFonts w:ascii="Arial" w:hAnsi="Arial" w:cs="Arial"/>
              </w:rPr>
              <w:t xml:space="preserve">. 2; H315: &gt; 15 - ≤ 60 %, </w:t>
            </w:r>
            <w:proofErr w:type="spellStart"/>
            <w:r w:rsidRPr="006D6750">
              <w:rPr>
                <w:rFonts w:ascii="Arial" w:hAnsi="Arial" w:cs="Arial"/>
              </w:rPr>
              <w:t>Eye</w:t>
            </w:r>
            <w:proofErr w:type="spellEnd"/>
            <w:r w:rsidRPr="006D6750">
              <w:rPr>
                <w:rFonts w:ascii="Arial" w:hAnsi="Arial" w:cs="Arial"/>
              </w:rPr>
              <w:t xml:space="preserve"> </w:t>
            </w:r>
            <w:proofErr w:type="spellStart"/>
            <w:r w:rsidRPr="006D6750">
              <w:rPr>
                <w:rFonts w:ascii="Arial" w:hAnsi="Arial" w:cs="Arial"/>
              </w:rPr>
              <w:t>Irrit</w:t>
            </w:r>
            <w:proofErr w:type="spellEnd"/>
            <w:r w:rsidRPr="006D6750">
              <w:rPr>
                <w:rFonts w:ascii="Arial" w:hAnsi="Arial" w:cs="Arial"/>
              </w:rPr>
              <w:t xml:space="preserve">. 2; H319, Skin </w:t>
            </w:r>
            <w:proofErr w:type="spellStart"/>
            <w:r w:rsidRPr="006D6750">
              <w:rPr>
                <w:rFonts w:ascii="Arial" w:hAnsi="Arial" w:cs="Arial"/>
              </w:rPr>
              <w:t>Irrit</w:t>
            </w:r>
            <w:proofErr w:type="spellEnd"/>
            <w:r w:rsidRPr="006D6750">
              <w:rPr>
                <w:rFonts w:ascii="Arial" w:hAnsi="Arial" w:cs="Arial"/>
              </w:rPr>
              <w:t>. 2; H315: &gt; 10 - ≤ 15 %.</w:t>
            </w:r>
          </w:p>
        </w:tc>
      </w:tr>
      <w:tr w:rsidR="005D4522" w:rsidRPr="006D6750" w14:paraId="31617AE6" w14:textId="77777777" w:rsidTr="00AD7F59">
        <w:tblPrEx>
          <w:tblCellMar>
            <w:left w:w="70" w:type="dxa"/>
            <w:right w:w="70" w:type="dxa"/>
          </w:tblCellMar>
        </w:tblPrEx>
        <w:trPr>
          <w:cantSplit/>
          <w:trHeight w:val="454"/>
          <w:jc w:val="center"/>
        </w:trPr>
        <w:tc>
          <w:tcPr>
            <w:tcW w:w="9766" w:type="dxa"/>
            <w:gridSpan w:val="1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65DEDA16" w14:textId="4666D96B" w:rsidR="005D4522" w:rsidRPr="006D6750" w:rsidRDefault="005D4522" w:rsidP="005D4522">
            <w:pPr>
              <w:pStyle w:val="Nadpis1"/>
              <w:keepLines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4"/>
              </w:rPr>
            </w:pPr>
            <w:r w:rsidRPr="006D6750">
              <w:rPr>
                <w:rFonts w:ascii="Arial" w:hAnsi="Arial" w:cs="Arial"/>
                <w:sz w:val="24"/>
              </w:rPr>
              <w:t>ODDÍL 4: Pokyny pro první pomoc</w:t>
            </w:r>
          </w:p>
        </w:tc>
      </w:tr>
      <w:tr w:rsidR="005D4522" w:rsidRPr="006D6750" w14:paraId="5E464D62" w14:textId="77777777" w:rsidTr="00AD7F5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766" w:type="dxa"/>
            <w:gridSpan w:val="13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5EF741D" w14:textId="58134872" w:rsidR="005D4522" w:rsidRPr="006D6750" w:rsidRDefault="005D4522" w:rsidP="005D4522">
            <w:pPr>
              <w:pStyle w:val="Zkladntext"/>
              <w:keepNext/>
              <w:keepLines/>
              <w:spacing w:before="60"/>
              <w:rPr>
                <w:rFonts w:cs="Arial"/>
              </w:rPr>
            </w:pPr>
            <w:r w:rsidRPr="006D6750">
              <w:rPr>
                <w:rFonts w:cs="Arial"/>
              </w:rPr>
              <w:t>Ve všech případech zajistit postiženému tělesný a duševní klid a zabránit prochlazení. Postiženému v bezvědomí nikdy nic nepodávat ústy. Dbát osobní bezpečnosti při záchranných pracích. V případě pochybností, nebo pokud symptomy přetrvávají, vyhledat lékařskou pomoc.</w:t>
            </w:r>
          </w:p>
        </w:tc>
      </w:tr>
      <w:tr w:rsidR="005D4522" w:rsidRPr="006D6750" w14:paraId="69719B5E" w14:textId="77777777" w:rsidTr="00AD7F59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4A138211" w14:textId="626742C2" w:rsidR="005D4522" w:rsidRPr="006D6750" w:rsidRDefault="005D4522" w:rsidP="005D4522">
            <w:pPr>
              <w:keepNext/>
              <w:keepLines/>
              <w:spacing w:before="60" w:after="60"/>
              <w:rPr>
                <w:rFonts w:ascii="Arial" w:hAnsi="Arial" w:cs="Arial"/>
                <w:b/>
                <w:bCs/>
                <w:i/>
                <w:iCs/>
              </w:rPr>
            </w:pPr>
            <w:r w:rsidRPr="006D6750">
              <w:rPr>
                <w:rFonts w:ascii="Arial" w:hAnsi="Arial" w:cs="Arial"/>
                <w:b/>
                <w:bCs/>
                <w:i/>
                <w:iCs/>
              </w:rPr>
              <w:t>4.1 Popis první pomoci</w:t>
            </w:r>
          </w:p>
        </w:tc>
      </w:tr>
      <w:tr w:rsidR="006D6750" w:rsidRPr="006D6750" w14:paraId="4F5E439B" w14:textId="77777777" w:rsidTr="00AD7F5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8C60298" w14:textId="50BF782D" w:rsidR="006D6750" w:rsidRPr="006D6750" w:rsidRDefault="006D6750" w:rsidP="006D6750">
            <w:pPr>
              <w:pStyle w:val="Nadpis2"/>
              <w:keepLines/>
              <w:numPr>
                <w:ilvl w:val="0"/>
                <w:numId w:val="0"/>
              </w:numPr>
              <w:spacing w:before="60" w:after="60"/>
              <w:ind w:left="284"/>
              <w:jc w:val="both"/>
              <w:rPr>
                <w:rFonts w:ascii="Arial" w:hAnsi="Arial" w:cs="Arial"/>
                <w:b/>
                <w:bCs/>
                <w:i/>
                <w:iCs/>
                <w:u w:val="none"/>
              </w:rPr>
            </w:pPr>
            <w:r w:rsidRPr="006D6750">
              <w:rPr>
                <w:rFonts w:ascii="Arial" w:hAnsi="Arial" w:cs="Arial"/>
                <w:b/>
                <w:bCs/>
                <w:i/>
                <w:iCs/>
                <w:u w:val="none"/>
              </w:rPr>
              <w:t>Při vdechnutí</w:t>
            </w:r>
          </w:p>
        </w:tc>
      </w:tr>
      <w:tr w:rsidR="005D4522" w:rsidRPr="006D6750" w14:paraId="0B46308A" w14:textId="77777777" w:rsidTr="00AD7F5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3C5EDF1" w14:textId="39250356" w:rsidR="005D4522" w:rsidRPr="006D6750" w:rsidRDefault="005D4522" w:rsidP="005D4522">
            <w:pPr>
              <w:pStyle w:val="Zkladntext"/>
              <w:keepNext/>
              <w:keepLines/>
              <w:spacing w:before="60"/>
              <w:rPr>
                <w:rFonts w:cs="Arial"/>
                <w:b/>
                <w:bCs/>
                <w:i/>
                <w:iCs/>
              </w:rPr>
            </w:pPr>
            <w:r w:rsidRPr="006D6750">
              <w:rPr>
                <w:rFonts w:cs="Arial"/>
              </w:rPr>
              <w:t>Neprodleně přerušit expozici. Dopravit zachraňovaného na čerstvý vzduch (pozor na kontaminovaný oděv) a ponechat ho v poloze usnadňující dýchání. Zajistit zachraňovaného proti prochladnutí. Pokud potíže přetrvávají, vyhledat lékařskou pomoc.</w:t>
            </w:r>
          </w:p>
        </w:tc>
      </w:tr>
      <w:tr w:rsidR="005D4522" w:rsidRPr="006D6750" w14:paraId="71390F1B" w14:textId="77777777" w:rsidTr="00AD7F5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043336" w14:textId="77777777" w:rsidR="005D4522" w:rsidRPr="006D6750" w:rsidRDefault="005D4522" w:rsidP="005D4522">
            <w:pPr>
              <w:pStyle w:val="Nadpis2"/>
              <w:keepLines/>
              <w:numPr>
                <w:ilvl w:val="0"/>
                <w:numId w:val="0"/>
              </w:numPr>
              <w:spacing w:before="60" w:after="60"/>
              <w:ind w:left="284"/>
              <w:jc w:val="both"/>
              <w:rPr>
                <w:rFonts w:ascii="Arial" w:hAnsi="Arial" w:cs="Arial"/>
                <w:b/>
                <w:bCs/>
                <w:i/>
                <w:iCs/>
                <w:u w:val="none"/>
              </w:rPr>
            </w:pPr>
            <w:r w:rsidRPr="006D6750">
              <w:rPr>
                <w:rFonts w:ascii="Arial" w:hAnsi="Arial" w:cs="Arial"/>
                <w:b/>
                <w:bCs/>
                <w:i/>
                <w:iCs/>
                <w:u w:val="none"/>
              </w:rPr>
              <w:t>Při styku s kůží</w:t>
            </w:r>
          </w:p>
          <w:p w14:paraId="451C7ECB" w14:textId="63D457C1" w:rsidR="005D4522" w:rsidRPr="006D6750" w:rsidRDefault="005D4522" w:rsidP="005D4522">
            <w:pPr>
              <w:pStyle w:val="Zkladntext"/>
              <w:keepNext/>
              <w:keepLines/>
              <w:spacing w:before="60"/>
              <w:rPr>
                <w:rFonts w:cs="Arial"/>
              </w:rPr>
            </w:pPr>
            <w:r w:rsidRPr="006D6750">
              <w:rPr>
                <w:rFonts w:cs="Arial"/>
              </w:rPr>
              <w:t>Kontaminovaný oděv a obuv neprodleně odstranit. Před mytím nebo v jeho průběhu sundat prstýnky, hodinky, náramky, atd., jsou-li v místech zasažení kůže a jde-li to snadno. Omývat postižené místo minimálně 15 minut velkým množstvím čisté tekoucí vody, pokud možno vlažné. Nepoužívat rozpouštědla ani ředidla. Nikdy neprovádět neutralizaci. Pokud potíže přetrvávají, vyhledat lékařskou pomoc.</w:t>
            </w:r>
          </w:p>
        </w:tc>
      </w:tr>
      <w:tr w:rsidR="005D4522" w:rsidRPr="006D6750" w14:paraId="402D28AC" w14:textId="77777777" w:rsidTr="00AD7F5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5A56BBF" w14:textId="77777777" w:rsidR="005D4522" w:rsidRPr="006D6750" w:rsidRDefault="005D4522" w:rsidP="005D4522">
            <w:pPr>
              <w:pStyle w:val="Nadpis2"/>
              <w:keepLines/>
              <w:numPr>
                <w:ilvl w:val="0"/>
                <w:numId w:val="0"/>
              </w:numPr>
              <w:spacing w:before="60" w:after="60"/>
              <w:ind w:left="284"/>
              <w:jc w:val="both"/>
              <w:rPr>
                <w:rFonts w:ascii="Arial" w:hAnsi="Arial" w:cs="Arial"/>
                <w:b/>
                <w:bCs/>
                <w:i/>
                <w:iCs/>
                <w:u w:val="none"/>
              </w:rPr>
            </w:pPr>
            <w:r w:rsidRPr="006D6750">
              <w:rPr>
                <w:rFonts w:ascii="Arial" w:hAnsi="Arial" w:cs="Arial"/>
                <w:b/>
                <w:bCs/>
                <w:i/>
                <w:iCs/>
                <w:u w:val="none"/>
              </w:rPr>
              <w:t>Při styku s okem</w:t>
            </w:r>
          </w:p>
          <w:p w14:paraId="57B46FAD" w14:textId="2CF78A95" w:rsidR="005D4522" w:rsidRPr="006D6750" w:rsidRDefault="005D4522" w:rsidP="005D4522">
            <w:pPr>
              <w:pStyle w:val="Zkladntext"/>
              <w:keepNext/>
              <w:keepLines/>
              <w:spacing w:before="60"/>
              <w:rPr>
                <w:rFonts w:cs="Arial"/>
              </w:rPr>
            </w:pPr>
            <w:r w:rsidRPr="006D6750">
              <w:t xml:space="preserve">Chránit nezasažené oko. </w:t>
            </w:r>
            <w:r w:rsidRPr="006D6750">
              <w:rPr>
                <w:rFonts w:cs="Arial"/>
              </w:rPr>
              <w:t>Ihned vyplachovat oči proudem čisté tekoucí vody, pokud možno mírným a vlažným. Rozevřít oční víčka (třeba i násilím). Vyjmout kontaktní čočky, pokud je postižený má, pokračovat ve vyplachování alespoň 15 minut od vnitřního koutku oka k vnějšímu. Nikdy neprovádět neutralizaci. Vyhledat odborné lékařské ošetření.</w:t>
            </w:r>
          </w:p>
        </w:tc>
      </w:tr>
      <w:tr w:rsidR="005D4522" w:rsidRPr="006D6750" w14:paraId="6624592F" w14:textId="77777777" w:rsidTr="00AD7F5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6C4B54" w14:textId="77777777" w:rsidR="005D4522" w:rsidRPr="006D6750" w:rsidRDefault="005D4522" w:rsidP="005D4522">
            <w:pPr>
              <w:pStyle w:val="Nadpis2"/>
              <w:keepLines/>
              <w:numPr>
                <w:ilvl w:val="0"/>
                <w:numId w:val="0"/>
              </w:numPr>
              <w:spacing w:before="60" w:after="60"/>
              <w:ind w:left="284"/>
              <w:jc w:val="both"/>
              <w:rPr>
                <w:rFonts w:ascii="Arial" w:hAnsi="Arial" w:cs="Arial"/>
                <w:b/>
                <w:bCs/>
                <w:i/>
                <w:iCs/>
                <w:u w:val="none"/>
              </w:rPr>
            </w:pPr>
            <w:r w:rsidRPr="006D6750">
              <w:rPr>
                <w:rFonts w:ascii="Arial" w:hAnsi="Arial" w:cs="Arial"/>
                <w:b/>
                <w:bCs/>
                <w:i/>
                <w:iCs/>
                <w:u w:val="none"/>
              </w:rPr>
              <w:t>Při požití</w:t>
            </w:r>
          </w:p>
          <w:p w14:paraId="52CEE497" w14:textId="004AE0DC" w:rsidR="005D4522" w:rsidRPr="006D6750" w:rsidRDefault="005D4522" w:rsidP="005D4522">
            <w:pPr>
              <w:pStyle w:val="Zkladntext"/>
              <w:keepNext/>
              <w:keepLines/>
              <w:spacing w:before="60"/>
              <w:rPr>
                <w:rFonts w:cs="Arial"/>
              </w:rPr>
            </w:pPr>
            <w:r w:rsidRPr="006D6750">
              <w:rPr>
                <w:rFonts w:cs="Arial"/>
              </w:rPr>
              <w:t>Nevyvolávat zvracení! Nepodávat aktivní uhlí! Provést pouze výplach dutiny ústní pitnou vodou, pokud možno vlažnou. Nemá-li postižený bolesti v ústech či v krku a může polykat, podat max. 2 dcl chladné pitné vody ke zmírnění tepelného účinku produktu. K pití se postižený nesmí nutit. Pro výplach dutiny ústní nebo pro podání vody k vypití nejsou vhodné sodovky ani minerální vody. Nikdy nepodávat alkoholické nápoje. Pokud zachraňovaný samovolně zvrací, dbát na to, aby nevdechl zvratky (držet hlavu nízko) a zároveň nepotřísnil jiné části svého těla nebo těla zachránce. Vyhledat lékařské ošetření.</w:t>
            </w:r>
          </w:p>
        </w:tc>
      </w:tr>
      <w:tr w:rsidR="005D4522" w:rsidRPr="006D6750" w14:paraId="5DAC1EB2" w14:textId="77777777" w:rsidTr="00AD7F59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1ED7F3AE" w14:textId="2ACD6173" w:rsidR="005D4522" w:rsidRPr="006D6750" w:rsidRDefault="005D4522" w:rsidP="005D4522">
            <w:pPr>
              <w:pStyle w:val="Nadpis2"/>
              <w:keepLines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u w:val="none"/>
              </w:rPr>
            </w:pPr>
            <w:r w:rsidRPr="006D6750">
              <w:rPr>
                <w:rFonts w:ascii="Arial" w:hAnsi="Arial" w:cs="Arial"/>
                <w:b/>
                <w:bCs/>
                <w:i/>
                <w:iCs/>
                <w:u w:val="none"/>
              </w:rPr>
              <w:t>4.2 Nejdůležitější akutní a opožděné symptomy a účinky</w:t>
            </w:r>
          </w:p>
        </w:tc>
      </w:tr>
      <w:tr w:rsidR="005D4522" w:rsidRPr="006D6750" w14:paraId="45C4FEDE" w14:textId="77777777" w:rsidTr="00AD7F5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14EC415" w14:textId="7A9FC4EC" w:rsidR="005D4522" w:rsidRPr="006D6750" w:rsidRDefault="005D4522" w:rsidP="00D20E00">
            <w:pPr>
              <w:pStyle w:val="Zkladntext3"/>
              <w:keepNext/>
              <w:keepLines/>
              <w:ind w:left="284"/>
              <w:rPr>
                <w:rFonts w:cs="Arial"/>
              </w:rPr>
            </w:pPr>
            <w:r w:rsidRPr="006D6750">
              <w:rPr>
                <w:rFonts w:cs="Arial"/>
                <w:szCs w:val="19"/>
              </w:rPr>
              <w:t>Dráždí kůži. Způsobuje vážné poškození očí.</w:t>
            </w:r>
            <w:r w:rsidR="00FD4DDD" w:rsidRPr="006D6750">
              <w:rPr>
                <w:rFonts w:cs="Arial"/>
                <w:szCs w:val="19"/>
              </w:rPr>
              <w:t xml:space="preserve"> Může vyvolat alergickou reakci.</w:t>
            </w:r>
          </w:p>
        </w:tc>
      </w:tr>
      <w:tr w:rsidR="005D4522" w:rsidRPr="006D6750" w14:paraId="77235056" w14:textId="77777777" w:rsidTr="00AD7F59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3CED5003" w14:textId="165E4225" w:rsidR="005D4522" w:rsidRPr="006D6750" w:rsidRDefault="005D4522" w:rsidP="005D4522">
            <w:pPr>
              <w:pStyle w:val="Nadpis2"/>
              <w:keepLines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Cs w:val="18"/>
                <w:u w:val="none"/>
                <w:lang w:eastAsia="zh-CN" w:bidi="th-TH"/>
              </w:rPr>
            </w:pPr>
            <w:r w:rsidRPr="006D6750">
              <w:rPr>
                <w:rFonts w:ascii="Arial" w:hAnsi="Arial" w:cs="Arial"/>
                <w:b/>
                <w:bCs/>
                <w:i/>
                <w:iCs/>
                <w:u w:val="none"/>
              </w:rPr>
              <w:t>4.3 Pokyn týkající se okamžité lékařské pomoci a zvláštního ošetření</w:t>
            </w:r>
          </w:p>
        </w:tc>
      </w:tr>
      <w:tr w:rsidR="005D4522" w:rsidRPr="006D6750" w14:paraId="09F61E12" w14:textId="77777777" w:rsidTr="00AD7F5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6C6213E" w14:textId="579AD43B" w:rsidR="005D4522" w:rsidRPr="006D6750" w:rsidRDefault="005D4522" w:rsidP="005D4522">
            <w:pPr>
              <w:pStyle w:val="Zkladntext"/>
              <w:keepNext/>
              <w:keepLines/>
              <w:spacing w:before="60"/>
              <w:rPr>
                <w:rFonts w:cs="Arial"/>
              </w:rPr>
            </w:pPr>
            <w:r w:rsidRPr="006D6750">
              <w:rPr>
                <w:rFonts w:cs="Arial"/>
              </w:rPr>
              <w:t>Symptomatická léčba.</w:t>
            </w:r>
          </w:p>
        </w:tc>
      </w:tr>
      <w:tr w:rsidR="005D4522" w:rsidRPr="006D6750" w14:paraId="0B28314E" w14:textId="77777777" w:rsidTr="00AD7F59">
        <w:tblPrEx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9766" w:type="dxa"/>
            <w:gridSpan w:val="1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7FC6DD64" w14:textId="35A95D8A" w:rsidR="005D4522" w:rsidRPr="006D6750" w:rsidRDefault="005D4522" w:rsidP="005D4522">
            <w:pPr>
              <w:pStyle w:val="Nadpis1"/>
              <w:keepLines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</w:rPr>
            </w:pPr>
            <w:r w:rsidRPr="006D6750">
              <w:rPr>
                <w:rFonts w:ascii="Arial" w:hAnsi="Arial" w:cs="Arial"/>
                <w:sz w:val="24"/>
              </w:rPr>
              <w:t>ODDÍL 5: Opatření pro hašení požáru</w:t>
            </w:r>
          </w:p>
        </w:tc>
      </w:tr>
      <w:tr w:rsidR="005D4522" w:rsidRPr="006D6750" w14:paraId="1C95C17F" w14:textId="77777777" w:rsidTr="00AD7F59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9766" w:type="dxa"/>
            <w:gridSpan w:val="13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1FFF34B5" w14:textId="007D00EF" w:rsidR="005D4522" w:rsidRPr="006D6750" w:rsidRDefault="005D4522" w:rsidP="005D4522">
            <w:pPr>
              <w:keepNext/>
              <w:keepLines/>
              <w:spacing w:before="60" w:after="60"/>
              <w:rPr>
                <w:rFonts w:ascii="Arial" w:hAnsi="Arial" w:cs="Arial"/>
                <w:b/>
                <w:i/>
                <w:iCs/>
              </w:rPr>
            </w:pPr>
            <w:r w:rsidRPr="006D6750">
              <w:rPr>
                <w:rFonts w:ascii="Arial" w:hAnsi="Arial" w:cs="Arial"/>
                <w:b/>
                <w:i/>
                <w:iCs/>
              </w:rPr>
              <w:t>5.1 Hasiva</w:t>
            </w:r>
          </w:p>
        </w:tc>
      </w:tr>
      <w:tr w:rsidR="005D4522" w:rsidRPr="006D6750" w14:paraId="1D06C2D6" w14:textId="77777777" w:rsidTr="00AD7F5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82CF263" w14:textId="5CAE760A" w:rsidR="005D4522" w:rsidRPr="006D6750" w:rsidRDefault="005D4522" w:rsidP="005D4522">
            <w:pPr>
              <w:pStyle w:val="Nadpis2"/>
              <w:keepLines/>
              <w:numPr>
                <w:ilvl w:val="0"/>
                <w:numId w:val="0"/>
              </w:numPr>
              <w:spacing w:before="60" w:after="60"/>
              <w:ind w:left="284"/>
              <w:jc w:val="both"/>
              <w:rPr>
                <w:rFonts w:ascii="Arial" w:hAnsi="Arial" w:cs="Arial"/>
                <w:b/>
                <w:bCs/>
                <w:i/>
                <w:iCs/>
                <w:u w:val="none"/>
              </w:rPr>
            </w:pPr>
            <w:r w:rsidRPr="006D6750">
              <w:rPr>
                <w:rFonts w:ascii="Arial" w:hAnsi="Arial" w:cs="Arial"/>
                <w:b/>
                <w:bCs/>
                <w:i/>
                <w:iCs/>
                <w:u w:val="none"/>
              </w:rPr>
              <w:t>Vhodná hasiva</w:t>
            </w:r>
          </w:p>
          <w:p w14:paraId="73B183FA" w14:textId="117FF310" w:rsidR="005D4522" w:rsidRPr="006D6750" w:rsidRDefault="005D4522" w:rsidP="005D4522">
            <w:pPr>
              <w:pStyle w:val="Zkladntext"/>
              <w:keepNext/>
              <w:keepLines/>
              <w:spacing w:before="60"/>
              <w:rPr>
                <w:rFonts w:cs="Arial"/>
              </w:rPr>
            </w:pPr>
            <w:r w:rsidRPr="006D6750">
              <w:rPr>
                <w:rFonts w:cs="Arial"/>
              </w:rPr>
              <w:t>Produkt není hořlavý. Hasiva přizpůsobit hořícím látkám v okolí.</w:t>
            </w:r>
          </w:p>
          <w:p w14:paraId="2F13B22B" w14:textId="2CBDCD77" w:rsidR="005D4522" w:rsidRPr="006D6750" w:rsidRDefault="005D4522" w:rsidP="005D4522">
            <w:pPr>
              <w:pStyle w:val="Nadpis2"/>
              <w:keepLines/>
              <w:numPr>
                <w:ilvl w:val="0"/>
                <w:numId w:val="0"/>
              </w:numPr>
              <w:spacing w:before="60" w:after="60"/>
              <w:ind w:left="284"/>
              <w:jc w:val="both"/>
              <w:rPr>
                <w:rFonts w:ascii="Arial" w:hAnsi="Arial" w:cs="Arial"/>
                <w:b/>
                <w:bCs/>
                <w:i/>
                <w:iCs/>
                <w:u w:val="none"/>
              </w:rPr>
            </w:pPr>
            <w:r w:rsidRPr="006D6750">
              <w:rPr>
                <w:rFonts w:ascii="Arial" w:hAnsi="Arial" w:cs="Arial"/>
                <w:b/>
                <w:bCs/>
                <w:i/>
                <w:iCs/>
                <w:u w:val="none"/>
              </w:rPr>
              <w:t>Nevhodná hasiva</w:t>
            </w:r>
          </w:p>
          <w:p w14:paraId="21A6F4B7" w14:textId="695A11B3" w:rsidR="005D4522" w:rsidRPr="006D6750" w:rsidRDefault="005D4522" w:rsidP="005D4522">
            <w:pPr>
              <w:pStyle w:val="Zkladntext"/>
              <w:keepNext/>
              <w:keepLines/>
              <w:spacing w:before="60"/>
              <w:rPr>
                <w:rFonts w:cs="Arial"/>
              </w:rPr>
            </w:pPr>
            <w:r w:rsidRPr="006D6750">
              <w:rPr>
                <w:rFonts w:cs="Arial"/>
              </w:rPr>
              <w:t>Plný vodní proud. Může dojít k rozšíření požáru.</w:t>
            </w:r>
          </w:p>
        </w:tc>
      </w:tr>
      <w:tr w:rsidR="005D4522" w:rsidRPr="006D6750" w14:paraId="7023E420" w14:textId="77777777" w:rsidTr="00AD7F59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3095712F" w14:textId="37159EE4" w:rsidR="005D4522" w:rsidRPr="006D6750" w:rsidRDefault="005D4522" w:rsidP="005D4522">
            <w:pPr>
              <w:pStyle w:val="Nadpis2"/>
              <w:keepLines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/>
                <w:bCs/>
                <w:i/>
                <w:iCs/>
                <w:u w:val="none"/>
              </w:rPr>
            </w:pPr>
            <w:r w:rsidRPr="006D6750">
              <w:rPr>
                <w:rFonts w:ascii="Arial" w:hAnsi="Arial" w:cs="Arial"/>
                <w:b/>
                <w:bCs/>
                <w:i/>
                <w:iCs/>
                <w:u w:val="none"/>
              </w:rPr>
              <w:t>5.2 Zvláštní nebezpečnost vyplývající z látky nebo směsi</w:t>
            </w:r>
          </w:p>
        </w:tc>
      </w:tr>
      <w:tr w:rsidR="005D4522" w:rsidRPr="006D6750" w14:paraId="1812DE34" w14:textId="77777777" w:rsidTr="00AD7F5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E72B6A" w14:textId="01FAF239" w:rsidR="005D4522" w:rsidRPr="006D6750" w:rsidRDefault="005D4522" w:rsidP="005D4522">
            <w:pPr>
              <w:pStyle w:val="Zhlav"/>
              <w:keepNext/>
              <w:keepLines/>
              <w:tabs>
                <w:tab w:val="right" w:pos="10490"/>
              </w:tabs>
              <w:spacing w:before="60" w:after="60"/>
              <w:ind w:left="284"/>
              <w:jc w:val="both"/>
              <w:rPr>
                <w:rFonts w:ascii="Arial" w:hAnsi="Arial" w:cs="Arial"/>
                <w:szCs w:val="18"/>
              </w:rPr>
            </w:pPr>
            <w:r w:rsidRPr="006D6750">
              <w:rPr>
                <w:rFonts w:ascii="Arial" w:hAnsi="Arial" w:cs="Arial"/>
                <w:szCs w:val="18"/>
              </w:rPr>
              <w:t xml:space="preserve">V případě požáru zabraňte úniku hasební vody a zbytků produktu do </w:t>
            </w:r>
            <w:r w:rsidR="0079797E" w:rsidRPr="006D6750">
              <w:rPr>
                <w:rFonts w:ascii="Arial" w:hAnsi="Arial" w:cs="Arial"/>
                <w:szCs w:val="18"/>
              </w:rPr>
              <w:t xml:space="preserve">kanalizace a </w:t>
            </w:r>
            <w:r w:rsidRPr="006D6750">
              <w:rPr>
                <w:rFonts w:ascii="Arial" w:hAnsi="Arial" w:cs="Arial"/>
                <w:szCs w:val="18"/>
              </w:rPr>
              <w:t>životního prostředí, zejména do vodních toků. Shromážděte je odděleně a zneškodněte bezpečným způsobem podle platné legislativy a platných místních předpisů.</w:t>
            </w:r>
          </w:p>
          <w:p w14:paraId="29E02C5E" w14:textId="5E529622" w:rsidR="005D4522" w:rsidRPr="006D6750" w:rsidRDefault="005D4522" w:rsidP="0079797E">
            <w:pPr>
              <w:pStyle w:val="Zhlav"/>
              <w:keepNext/>
              <w:keepLines/>
              <w:tabs>
                <w:tab w:val="right" w:pos="10490"/>
              </w:tabs>
              <w:spacing w:before="60" w:after="60"/>
              <w:ind w:left="284"/>
              <w:jc w:val="both"/>
              <w:rPr>
                <w:rFonts w:ascii="Arial" w:hAnsi="Arial" w:cs="Arial"/>
                <w:szCs w:val="18"/>
              </w:rPr>
            </w:pPr>
            <w:r w:rsidRPr="006D6750">
              <w:rPr>
                <w:rFonts w:ascii="Arial" w:hAnsi="Arial" w:cs="Arial"/>
                <w:szCs w:val="18"/>
              </w:rPr>
              <w:t xml:space="preserve">Při požáru se mohou uvolňovat škodlivé látky - oxidy </w:t>
            </w:r>
            <w:r w:rsidR="0079797E" w:rsidRPr="006D6750">
              <w:rPr>
                <w:rFonts w:ascii="Arial" w:hAnsi="Arial" w:cs="Arial"/>
                <w:szCs w:val="18"/>
              </w:rPr>
              <w:t>sodíku</w:t>
            </w:r>
            <w:r w:rsidRPr="006D6750">
              <w:rPr>
                <w:rFonts w:ascii="Arial" w:hAnsi="Arial" w:cs="Arial"/>
                <w:szCs w:val="18"/>
              </w:rPr>
              <w:t>, oxidy síry, oxidy uhlíku a produkty nedokonalého spalování.</w:t>
            </w:r>
          </w:p>
        </w:tc>
      </w:tr>
      <w:tr w:rsidR="005D4522" w:rsidRPr="006D6750" w14:paraId="3050AB88" w14:textId="77777777" w:rsidTr="00AD7F59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0E88C740" w14:textId="43713183" w:rsidR="005D4522" w:rsidRPr="006D6750" w:rsidRDefault="005D4522" w:rsidP="005D4522">
            <w:pPr>
              <w:pStyle w:val="Nadpis2"/>
              <w:keepLines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u w:val="none"/>
              </w:rPr>
            </w:pPr>
            <w:r w:rsidRPr="006D6750">
              <w:rPr>
                <w:rFonts w:ascii="Arial" w:hAnsi="Arial" w:cs="Arial"/>
                <w:b/>
                <w:bCs/>
                <w:i/>
                <w:iCs/>
                <w:u w:val="none"/>
              </w:rPr>
              <w:t>5.3 Pokyny pro hasiče</w:t>
            </w:r>
          </w:p>
        </w:tc>
      </w:tr>
      <w:tr w:rsidR="005D4522" w:rsidRPr="006D6750" w14:paraId="238BB9A9" w14:textId="77777777" w:rsidTr="00AD7F5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4C4F8DB" w14:textId="0AEF9B81" w:rsidR="005D4522" w:rsidRPr="006D6750" w:rsidRDefault="005D4522" w:rsidP="005D4522">
            <w:pPr>
              <w:pStyle w:val="Zkladntext"/>
              <w:keepNext/>
              <w:keepLines/>
              <w:spacing w:before="60"/>
              <w:rPr>
                <w:rFonts w:cs="Arial"/>
              </w:rPr>
            </w:pPr>
            <w:r w:rsidRPr="006D6750">
              <w:rPr>
                <w:rFonts w:cs="Arial"/>
              </w:rPr>
              <w:t>Nezasahujte bez vhodných ochranných pomůcek. Při hašení použijte vhodný nezávislý izolační dýchací přístroj a protipožární oblek/protichemický oblek.</w:t>
            </w:r>
          </w:p>
        </w:tc>
      </w:tr>
      <w:tr w:rsidR="005D4522" w:rsidRPr="006D6750" w14:paraId="0AC9A222" w14:textId="77777777" w:rsidTr="00AD7F59">
        <w:tblPrEx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9766" w:type="dxa"/>
            <w:gridSpan w:val="1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73DD45BF" w14:textId="28036409" w:rsidR="005D4522" w:rsidRPr="006D6750" w:rsidRDefault="005D4522" w:rsidP="005D4522">
            <w:pPr>
              <w:pStyle w:val="Nadpis1"/>
              <w:keepLines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4"/>
              </w:rPr>
            </w:pPr>
            <w:r w:rsidRPr="006D6750">
              <w:rPr>
                <w:rFonts w:ascii="Arial" w:hAnsi="Arial" w:cs="Arial"/>
                <w:sz w:val="24"/>
              </w:rPr>
              <w:t>ODDÍL 6: Opatření v případě náhodného úniku</w:t>
            </w:r>
          </w:p>
        </w:tc>
      </w:tr>
      <w:tr w:rsidR="005D4522" w:rsidRPr="006D6750" w14:paraId="331F8101" w14:textId="77777777" w:rsidTr="00AD7F59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9766" w:type="dxa"/>
            <w:gridSpan w:val="13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60E1023B" w14:textId="3ED55045" w:rsidR="005D4522" w:rsidRPr="006D6750" w:rsidRDefault="005D4522" w:rsidP="005D4522">
            <w:pPr>
              <w:pStyle w:val="Nadpis2"/>
              <w:keepLines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/>
                <w:bCs/>
                <w:i/>
                <w:iCs/>
                <w:u w:val="none"/>
              </w:rPr>
            </w:pPr>
            <w:r w:rsidRPr="006D6750">
              <w:rPr>
                <w:rFonts w:ascii="Arial" w:hAnsi="Arial" w:cs="Arial"/>
                <w:b/>
                <w:bCs/>
                <w:i/>
                <w:iCs/>
                <w:u w:val="none"/>
              </w:rPr>
              <w:t>6.1 Opatření na ochranu osob, ochranné prostředky a nouzové postupy</w:t>
            </w:r>
          </w:p>
        </w:tc>
      </w:tr>
      <w:tr w:rsidR="006D6750" w:rsidRPr="006D6750" w14:paraId="24D8BA24" w14:textId="77777777" w:rsidTr="00AD7F5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1CD9B5" w14:textId="56E60E11" w:rsidR="006D6750" w:rsidRPr="006D6750" w:rsidRDefault="006D6750" w:rsidP="00D56CC0">
            <w:pPr>
              <w:pStyle w:val="Nadpis2"/>
              <w:keepLines/>
              <w:numPr>
                <w:ilvl w:val="0"/>
                <w:numId w:val="0"/>
              </w:numPr>
              <w:spacing w:before="60" w:after="60"/>
              <w:ind w:left="284"/>
              <w:jc w:val="both"/>
              <w:rPr>
                <w:rFonts w:ascii="Arial" w:hAnsi="Arial" w:cs="Arial"/>
                <w:u w:val="none"/>
              </w:rPr>
            </w:pPr>
            <w:r w:rsidRPr="006D6750">
              <w:rPr>
                <w:rFonts w:ascii="Arial" w:hAnsi="Arial" w:cs="Arial"/>
                <w:u w:val="none"/>
              </w:rPr>
              <w:t>Zamezte vdechování prachu a aerosolů, kontaktu s kůží a s očima, používejte vhodné ochranné pomůcky</w:t>
            </w:r>
          </w:p>
        </w:tc>
      </w:tr>
      <w:tr w:rsidR="005D4522" w:rsidRPr="006D6750" w14:paraId="14D85E18" w14:textId="77777777" w:rsidTr="00AD7F5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961CB7" w14:textId="52B67D36" w:rsidR="005D4522" w:rsidRPr="006D6750" w:rsidRDefault="005D4522" w:rsidP="00D56CC0">
            <w:pPr>
              <w:pStyle w:val="Nadpis2"/>
              <w:keepLines/>
              <w:numPr>
                <w:ilvl w:val="0"/>
                <w:numId w:val="0"/>
              </w:numPr>
              <w:spacing w:before="60" w:after="60"/>
              <w:ind w:left="284"/>
              <w:jc w:val="both"/>
              <w:rPr>
                <w:rFonts w:ascii="Arial" w:hAnsi="Arial" w:cs="Arial"/>
                <w:u w:val="none"/>
              </w:rPr>
            </w:pPr>
            <w:r w:rsidRPr="006D6750">
              <w:rPr>
                <w:rFonts w:ascii="Arial" w:hAnsi="Arial" w:cs="Arial"/>
                <w:u w:val="none"/>
              </w:rPr>
              <w:t>a oděv, viz oddíl 8. Zajistěte přiměřen</w:t>
            </w:r>
            <w:r w:rsidR="00D56CC0" w:rsidRPr="006D6750">
              <w:rPr>
                <w:rFonts w:ascii="Arial" w:hAnsi="Arial" w:cs="Arial"/>
                <w:u w:val="none"/>
              </w:rPr>
              <w:t xml:space="preserve">ou ventilaci prostor </w:t>
            </w:r>
            <w:r w:rsidRPr="006D6750">
              <w:rPr>
                <w:rFonts w:ascii="Arial" w:hAnsi="Arial" w:cs="Arial"/>
                <w:u w:val="none"/>
              </w:rPr>
              <w:t>a zamezte kumulaci prachu a aerosolů. Další ochranná opatření – viz oddíl 7.</w:t>
            </w:r>
          </w:p>
        </w:tc>
      </w:tr>
      <w:tr w:rsidR="005D4522" w:rsidRPr="006D6750" w14:paraId="616DECE4" w14:textId="77777777" w:rsidTr="00AD7F59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6813FA15" w14:textId="54D1170B" w:rsidR="005D4522" w:rsidRPr="006D6750" w:rsidRDefault="005D4522" w:rsidP="005D4522">
            <w:pPr>
              <w:pStyle w:val="Nadpis2"/>
              <w:keepLines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/>
                <w:bCs/>
                <w:i/>
                <w:iCs/>
                <w:u w:val="none"/>
              </w:rPr>
            </w:pPr>
            <w:r w:rsidRPr="006D6750">
              <w:rPr>
                <w:rFonts w:ascii="Arial" w:hAnsi="Arial" w:cs="Arial"/>
                <w:b/>
                <w:bCs/>
                <w:i/>
                <w:iCs/>
                <w:u w:val="none"/>
              </w:rPr>
              <w:t>6.2 Opatření na ochranu životního prostředí</w:t>
            </w:r>
          </w:p>
        </w:tc>
      </w:tr>
      <w:tr w:rsidR="005D4522" w:rsidRPr="006D6750" w14:paraId="05A45FAF" w14:textId="77777777" w:rsidTr="00AD7F5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300ED81" w14:textId="76CA734E" w:rsidR="005D4522" w:rsidRPr="006D6750" w:rsidRDefault="005D4522" w:rsidP="005D4522">
            <w:pPr>
              <w:pStyle w:val="Nadpis2"/>
              <w:keepLines/>
              <w:numPr>
                <w:ilvl w:val="0"/>
                <w:numId w:val="0"/>
              </w:numPr>
              <w:spacing w:before="60" w:after="60"/>
              <w:ind w:left="284"/>
              <w:jc w:val="both"/>
              <w:rPr>
                <w:rFonts w:ascii="Arial" w:hAnsi="Arial" w:cs="Arial"/>
                <w:b/>
                <w:bCs/>
                <w:i/>
                <w:iCs/>
                <w:u w:val="none"/>
              </w:rPr>
            </w:pPr>
            <w:r w:rsidRPr="006D6750">
              <w:rPr>
                <w:rFonts w:ascii="Arial" w:hAnsi="Arial" w:cs="Arial"/>
                <w:u w:val="none"/>
              </w:rPr>
              <w:t xml:space="preserve">Zabraňte dalšímu úniku do </w:t>
            </w:r>
            <w:r w:rsidR="00125FA5" w:rsidRPr="006D6750">
              <w:rPr>
                <w:rFonts w:ascii="Arial" w:hAnsi="Arial" w:cs="Arial"/>
                <w:u w:val="none"/>
              </w:rPr>
              <w:t xml:space="preserve">kanalizace a </w:t>
            </w:r>
            <w:r w:rsidRPr="006D6750">
              <w:rPr>
                <w:rFonts w:ascii="Arial" w:hAnsi="Arial" w:cs="Arial"/>
                <w:u w:val="none"/>
              </w:rPr>
              <w:t>složek životního prostředí, zejména do vodních toků. Pokud tomu nelze zabránit, informujte okamžitě příslušné úřady (policii a hasiče).</w:t>
            </w:r>
          </w:p>
        </w:tc>
      </w:tr>
      <w:tr w:rsidR="005D4522" w:rsidRPr="006D6750" w14:paraId="2F8D2F1F" w14:textId="77777777" w:rsidTr="00AD7F59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64731F85" w14:textId="32988BF9" w:rsidR="005D4522" w:rsidRPr="006D6750" w:rsidRDefault="005D4522" w:rsidP="005D4522">
            <w:pPr>
              <w:pStyle w:val="Nadpis2"/>
              <w:keepLines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u w:val="none"/>
              </w:rPr>
            </w:pPr>
            <w:r w:rsidRPr="006D6750">
              <w:rPr>
                <w:rFonts w:ascii="Arial" w:hAnsi="Arial" w:cs="Arial"/>
                <w:b/>
                <w:bCs/>
                <w:i/>
                <w:iCs/>
                <w:u w:val="none"/>
              </w:rPr>
              <w:t>6.3 Metody a materiál pro omezení úniku a pro čištění</w:t>
            </w:r>
          </w:p>
        </w:tc>
      </w:tr>
      <w:tr w:rsidR="005D4522" w:rsidRPr="006D6750" w14:paraId="2F317549" w14:textId="77777777" w:rsidTr="00AD7F5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A62027E" w14:textId="50D99CCC" w:rsidR="005D4522" w:rsidRPr="006D6750" w:rsidRDefault="005D4522" w:rsidP="005D4522">
            <w:pPr>
              <w:pStyle w:val="Zkladntext"/>
              <w:keepNext/>
              <w:keepLines/>
              <w:spacing w:before="60"/>
              <w:rPr>
                <w:rFonts w:cs="Arial"/>
              </w:rPr>
            </w:pPr>
            <w:r w:rsidRPr="006D6750">
              <w:rPr>
                <w:rFonts w:cs="Arial"/>
              </w:rPr>
              <w:t>Podle množství uniklého produktu, při malých únicích opatrně smést či mechanicky setřít, při rozsáhlejších únicích vysát průmyslovým vysavačem/odstranit mechanicky. Shromážděte do označených uzavíratelných nádob a zlikvidujte podle oddílu 13. Zbytky spláchněte vodou, zachyťte pro zneškodnění jako odpad. Při odstraňování minimalizovat tvorbu prachu a aerosolů. Vyvětrat zasažený prostor.</w:t>
            </w:r>
          </w:p>
          <w:p w14:paraId="04B5029A" w14:textId="7D0671DD" w:rsidR="005D4522" w:rsidRPr="006D6750" w:rsidRDefault="005D4522" w:rsidP="005D4522">
            <w:pPr>
              <w:pStyle w:val="Zkladntext"/>
              <w:keepNext/>
              <w:keepLines/>
              <w:spacing w:before="60"/>
              <w:rPr>
                <w:rFonts w:cs="Arial"/>
              </w:rPr>
            </w:pPr>
            <w:r w:rsidRPr="006D6750">
              <w:rPr>
                <w:rFonts w:cs="Arial"/>
              </w:rPr>
              <w:t>Je-li poškozen obal, přemístěte obsah do obalu nového, nepoškozeného a řádně znovu označte.</w:t>
            </w:r>
          </w:p>
        </w:tc>
      </w:tr>
      <w:tr w:rsidR="005D4522" w:rsidRPr="006D6750" w14:paraId="2618A700" w14:textId="77777777" w:rsidTr="00AD7F59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BFFF9A2" w14:textId="5A28E2D0" w:rsidR="005D4522" w:rsidRPr="006D6750" w:rsidRDefault="005D4522" w:rsidP="005D4522">
            <w:pPr>
              <w:pStyle w:val="Nadpis2"/>
              <w:keepLines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u w:val="none"/>
              </w:rPr>
            </w:pPr>
            <w:r w:rsidRPr="006D6750">
              <w:rPr>
                <w:rFonts w:ascii="Arial" w:hAnsi="Arial" w:cs="Arial"/>
                <w:b/>
                <w:bCs/>
                <w:i/>
                <w:iCs/>
                <w:u w:val="none"/>
              </w:rPr>
              <w:t>6.4 Odkaz na jiné oddíly</w:t>
            </w:r>
          </w:p>
        </w:tc>
      </w:tr>
      <w:tr w:rsidR="005D4522" w:rsidRPr="006D6750" w14:paraId="32D0CABC" w14:textId="77777777" w:rsidTr="00AD7F5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0BCB74D" w14:textId="7B922692" w:rsidR="005D4522" w:rsidRPr="006D6750" w:rsidRDefault="005D4522" w:rsidP="005D4522">
            <w:pPr>
              <w:pStyle w:val="Zkladntext"/>
              <w:keepNext/>
              <w:keepLines/>
              <w:spacing w:before="60"/>
              <w:rPr>
                <w:rFonts w:cs="Arial"/>
              </w:rPr>
            </w:pPr>
            <w:r w:rsidRPr="006D6750">
              <w:rPr>
                <w:rFonts w:cs="Arial"/>
              </w:rPr>
              <w:t>Řiďte se rovněž ustanoveními oddílů 7, 8, 13 tohoto bezpečnostního listu.</w:t>
            </w:r>
          </w:p>
        </w:tc>
      </w:tr>
      <w:tr w:rsidR="005D4522" w:rsidRPr="006D6750" w14:paraId="3BA4D44B" w14:textId="77777777" w:rsidTr="00AD7F59">
        <w:tblPrEx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9766" w:type="dxa"/>
            <w:gridSpan w:val="1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4C2ED4C1" w14:textId="188A4C9C" w:rsidR="005D4522" w:rsidRPr="006D6750" w:rsidRDefault="005D4522" w:rsidP="005D4522">
            <w:pPr>
              <w:pStyle w:val="Nadpis1"/>
              <w:keepLines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  <w:sz w:val="24"/>
              </w:rPr>
              <w:t>ODDÍL 7: Zacházení a skladování</w:t>
            </w:r>
          </w:p>
        </w:tc>
      </w:tr>
      <w:tr w:rsidR="005D4522" w:rsidRPr="006D6750" w14:paraId="358F36EC" w14:textId="77777777" w:rsidTr="00AD7F59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9766" w:type="dxa"/>
            <w:gridSpan w:val="13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6CA29DDE" w14:textId="12BB3A76" w:rsidR="005D4522" w:rsidRPr="006D6750" w:rsidRDefault="005D4522" w:rsidP="005D4522">
            <w:pPr>
              <w:pStyle w:val="Nadpis2"/>
              <w:keepLines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/>
                <w:bCs/>
                <w:i/>
                <w:iCs/>
                <w:u w:val="none"/>
              </w:rPr>
            </w:pPr>
            <w:r w:rsidRPr="006D6750">
              <w:rPr>
                <w:rFonts w:ascii="Arial" w:hAnsi="Arial" w:cs="Arial"/>
                <w:b/>
                <w:bCs/>
                <w:i/>
                <w:iCs/>
                <w:u w:val="none"/>
              </w:rPr>
              <w:t>7.1 Opat</w:t>
            </w:r>
            <w:r w:rsidRPr="006D6750">
              <w:rPr>
                <w:rFonts w:ascii="Arial" w:hAnsi="Arial" w:cs="Arial"/>
                <w:b/>
                <w:bCs/>
                <w:i/>
                <w:iCs/>
                <w:u w:val="none"/>
                <w:shd w:val="clear" w:color="auto" w:fill="D5DCE4" w:themeFill="text2" w:themeFillTint="33"/>
              </w:rPr>
              <w:t>ř</w:t>
            </w:r>
            <w:r w:rsidRPr="006D6750">
              <w:rPr>
                <w:rFonts w:ascii="Arial" w:hAnsi="Arial" w:cs="Arial"/>
                <w:b/>
                <w:bCs/>
                <w:i/>
                <w:iCs/>
                <w:u w:val="none"/>
              </w:rPr>
              <w:t>ení pro bezpečné zacházení</w:t>
            </w:r>
          </w:p>
        </w:tc>
      </w:tr>
      <w:tr w:rsidR="005D4522" w:rsidRPr="006D6750" w14:paraId="6B85449F" w14:textId="77777777" w:rsidTr="00AD7F5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494C7F9" w14:textId="53C45B1B" w:rsidR="005D4522" w:rsidRPr="006D6750" w:rsidRDefault="005D4522" w:rsidP="005D4522">
            <w:pPr>
              <w:pStyle w:val="Default"/>
              <w:keepNext/>
              <w:keepLines/>
              <w:spacing w:before="60" w:after="60"/>
              <w:ind w:left="284"/>
              <w:jc w:val="both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6D6750">
              <w:rPr>
                <w:rFonts w:ascii="Arial" w:hAnsi="Arial" w:cs="Arial"/>
                <w:color w:val="auto"/>
                <w:sz w:val="20"/>
                <w:szCs w:val="18"/>
              </w:rPr>
              <w:t>Zamezte vdechování</w:t>
            </w:r>
            <w:r w:rsidR="00D56CC0" w:rsidRPr="006D6750">
              <w:rPr>
                <w:rFonts w:ascii="Arial" w:hAnsi="Arial" w:cs="Arial"/>
                <w:color w:val="auto"/>
                <w:sz w:val="20"/>
                <w:szCs w:val="18"/>
              </w:rPr>
              <w:t xml:space="preserve"> prachu a aerosolů</w:t>
            </w:r>
            <w:r w:rsidRPr="006D6750">
              <w:rPr>
                <w:rFonts w:ascii="Arial" w:hAnsi="Arial" w:cs="Arial"/>
                <w:color w:val="auto"/>
                <w:sz w:val="20"/>
                <w:szCs w:val="18"/>
              </w:rPr>
              <w:t>, kontaktu s kůží a s očima, používejte vhodné ochranné pomůcky a oděv, v</w:t>
            </w:r>
            <w:r w:rsidR="00D56CC0" w:rsidRPr="006D6750">
              <w:rPr>
                <w:rFonts w:ascii="Arial" w:hAnsi="Arial" w:cs="Arial"/>
                <w:color w:val="auto"/>
                <w:sz w:val="20"/>
                <w:szCs w:val="18"/>
              </w:rPr>
              <w:t xml:space="preserve">iz oddíl 8. Zajistit přiměřenou ventilaci prostor </w:t>
            </w:r>
            <w:r w:rsidRPr="006D6750">
              <w:rPr>
                <w:rFonts w:ascii="Arial" w:hAnsi="Arial" w:cs="Arial"/>
                <w:color w:val="auto"/>
                <w:sz w:val="20"/>
                <w:szCs w:val="18"/>
              </w:rPr>
              <w:t>a zamezit kumulaci prachu a aerosolů. Pokud se přesto prach a aerosoly tvoří, musí být pravidelně odstraňovány.</w:t>
            </w:r>
          </w:p>
          <w:p w14:paraId="2B8D6C6C" w14:textId="5AC84245" w:rsidR="005D4522" w:rsidRPr="006D6750" w:rsidRDefault="005D4522" w:rsidP="005D4522">
            <w:pPr>
              <w:pStyle w:val="Default"/>
              <w:keepNext/>
              <w:keepLines/>
              <w:spacing w:before="60" w:after="60"/>
              <w:ind w:left="284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6D6750">
              <w:rPr>
                <w:rFonts w:ascii="Arial" w:hAnsi="Arial" w:cs="Arial"/>
                <w:color w:val="auto"/>
                <w:sz w:val="20"/>
                <w:szCs w:val="18"/>
              </w:rPr>
              <w:t>Dodržovat bezpečnostní předpisy pro manipulaci s chemikáliemi. Při práci nejíst, nepít, nekouřit a nešňupat. Po manipulaci s produktem si vždy umýt ruce. Před vstupem do prostor odpočinku nebo stravování odložit znečištěné ochranné pomůcky. Po práci se umýt pečlivě teplou vodou a mýdlem, osprchovat se. Zašpiněné oděvy vyměnit hned za čisté.</w:t>
            </w:r>
          </w:p>
        </w:tc>
      </w:tr>
      <w:tr w:rsidR="005D4522" w:rsidRPr="006D6750" w14:paraId="5ED461FF" w14:textId="77777777" w:rsidTr="00AD7F59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F4D9830" w14:textId="70DEF3EA" w:rsidR="005D4522" w:rsidRPr="006D6750" w:rsidRDefault="005D4522" w:rsidP="005D4522">
            <w:pPr>
              <w:pStyle w:val="Nadpis2"/>
              <w:keepLines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/>
                <w:bCs/>
                <w:i/>
                <w:iCs/>
                <w:u w:val="none"/>
              </w:rPr>
            </w:pPr>
            <w:r w:rsidRPr="006D6750">
              <w:rPr>
                <w:rFonts w:ascii="Arial" w:hAnsi="Arial" w:cs="Arial"/>
                <w:b/>
                <w:bCs/>
                <w:i/>
                <w:iCs/>
                <w:u w:val="none"/>
              </w:rPr>
              <w:t>7.2 Podmínky pro bezpečné skladování látek a směsí včetně neslučitelných látek a směsí</w:t>
            </w:r>
          </w:p>
        </w:tc>
      </w:tr>
      <w:tr w:rsidR="005D4522" w:rsidRPr="006D6750" w14:paraId="31F074F7" w14:textId="77777777" w:rsidTr="00AD7F5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889CB4" w14:textId="1A2335FC" w:rsidR="005D4522" w:rsidRPr="006D6750" w:rsidRDefault="005D4522" w:rsidP="00CD41D1">
            <w:pPr>
              <w:pStyle w:val="Default"/>
              <w:keepNext/>
              <w:keepLines/>
              <w:spacing w:before="60" w:after="60"/>
              <w:ind w:left="284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D6750">
              <w:rPr>
                <w:rFonts w:ascii="Arial" w:hAnsi="Arial" w:cs="Arial"/>
                <w:color w:val="auto"/>
                <w:sz w:val="20"/>
                <w:szCs w:val="20"/>
              </w:rPr>
              <w:t>Skladujte v originálních, dobře uzavřených obalech, na suchém, chladném a dobře větraném místě. Produkt je hygroskopický. Chraňte před mrazem,</w:t>
            </w:r>
            <w:r w:rsidR="00CD41D1" w:rsidRPr="006D6750">
              <w:rPr>
                <w:rFonts w:ascii="Arial" w:hAnsi="Arial" w:cs="Arial"/>
                <w:color w:val="auto"/>
                <w:sz w:val="20"/>
                <w:szCs w:val="20"/>
              </w:rPr>
              <w:t xml:space="preserve"> vlhkostí, kapalinami</w:t>
            </w:r>
            <w:r w:rsidR="004F55F0" w:rsidRPr="006D6750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6D6750">
              <w:rPr>
                <w:rFonts w:ascii="Arial" w:hAnsi="Arial" w:cs="Arial"/>
                <w:color w:val="auto"/>
                <w:sz w:val="20"/>
                <w:szCs w:val="20"/>
              </w:rPr>
              <w:t xml:space="preserve"> přímým sluneč</w:t>
            </w:r>
            <w:r w:rsidR="00CD41D1" w:rsidRPr="006D6750">
              <w:rPr>
                <w:rFonts w:ascii="Arial" w:hAnsi="Arial" w:cs="Arial"/>
                <w:color w:val="auto"/>
                <w:sz w:val="20"/>
                <w:szCs w:val="20"/>
              </w:rPr>
              <w:t>ním zářením a vysokými teplotami</w:t>
            </w:r>
            <w:r w:rsidRPr="006D6750"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</w:p>
        </w:tc>
      </w:tr>
      <w:tr w:rsidR="005D4522" w:rsidRPr="006D6750" w14:paraId="091C406B" w14:textId="77777777" w:rsidTr="00AD7F59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204EC65A" w14:textId="74578437" w:rsidR="005D4522" w:rsidRPr="006D6750" w:rsidRDefault="005D4522" w:rsidP="005D4522">
            <w:pPr>
              <w:pStyle w:val="Nadpis2"/>
              <w:keepLines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/>
                <w:bCs/>
                <w:i/>
                <w:iCs/>
                <w:u w:val="none"/>
              </w:rPr>
            </w:pPr>
            <w:r w:rsidRPr="006D6750">
              <w:rPr>
                <w:rFonts w:ascii="Arial" w:hAnsi="Arial" w:cs="Arial"/>
                <w:b/>
                <w:bCs/>
                <w:i/>
                <w:iCs/>
                <w:u w:val="none"/>
              </w:rPr>
              <w:t>7.3 Specifické konečné/specifická konečná použití</w:t>
            </w:r>
          </w:p>
        </w:tc>
      </w:tr>
      <w:tr w:rsidR="005D4522" w:rsidRPr="006D6750" w14:paraId="110FE3FA" w14:textId="77777777" w:rsidTr="00AD7F5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9ED562E" w14:textId="55F2E2AA" w:rsidR="005D4522" w:rsidRPr="006D6750" w:rsidRDefault="005D4522" w:rsidP="005D4522">
            <w:pPr>
              <w:pStyle w:val="Zkladntext"/>
              <w:keepNext/>
              <w:keepLines/>
              <w:spacing w:before="60"/>
              <w:rPr>
                <w:rFonts w:cs="Arial"/>
                <w:sz w:val="24"/>
                <w:u w:val="single"/>
              </w:rPr>
            </w:pPr>
            <w:r w:rsidRPr="006D6750">
              <w:rPr>
                <w:rFonts w:cs="Arial"/>
              </w:rPr>
              <w:t>Viz pododdíl 1.2.</w:t>
            </w:r>
          </w:p>
        </w:tc>
      </w:tr>
      <w:tr w:rsidR="005D4522" w:rsidRPr="006D6750" w14:paraId="75F5A4E9" w14:textId="77777777" w:rsidTr="00AD7F59">
        <w:tblPrEx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9766" w:type="dxa"/>
            <w:gridSpan w:val="1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7ACF18C1" w14:textId="3064653E" w:rsidR="005D4522" w:rsidRPr="006D6750" w:rsidRDefault="005D4522" w:rsidP="005D4522">
            <w:pPr>
              <w:pStyle w:val="Nadpis1"/>
              <w:keepLines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  <w:sz w:val="24"/>
              </w:rPr>
              <w:t>ODDÍL 8: Omezování expozice/osobní ochranné prostředky</w:t>
            </w:r>
          </w:p>
        </w:tc>
      </w:tr>
      <w:tr w:rsidR="005D4522" w:rsidRPr="006D6750" w14:paraId="32400F5B" w14:textId="77777777" w:rsidTr="00AD7F59">
        <w:tblPrEx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9766" w:type="dxa"/>
            <w:gridSpan w:val="13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1870963B" w14:textId="57A29E71" w:rsidR="005D4522" w:rsidRPr="006D6750" w:rsidRDefault="005D4522" w:rsidP="005D4522">
            <w:pPr>
              <w:pStyle w:val="Nadpis2"/>
              <w:keepLines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/>
                <w:bCs/>
                <w:i/>
                <w:iCs/>
                <w:u w:val="none"/>
              </w:rPr>
            </w:pPr>
            <w:r w:rsidRPr="006D6750">
              <w:rPr>
                <w:rFonts w:ascii="Arial" w:hAnsi="Arial" w:cs="Arial"/>
                <w:b/>
                <w:bCs/>
                <w:i/>
                <w:iCs/>
                <w:u w:val="none"/>
              </w:rPr>
              <w:t>8.1 Kontrolní parametry</w:t>
            </w:r>
          </w:p>
        </w:tc>
      </w:tr>
      <w:tr w:rsidR="005D4522" w:rsidRPr="006D6750" w14:paraId="342BC2F7" w14:textId="77777777" w:rsidTr="00AD7F59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0EADBC" w14:textId="7FC410E1" w:rsidR="005D4522" w:rsidRPr="006D6750" w:rsidRDefault="005D4522" w:rsidP="005D4522">
            <w:pPr>
              <w:keepNext/>
              <w:keepLines/>
              <w:spacing w:before="60" w:after="60"/>
              <w:rPr>
                <w:rFonts w:ascii="Arial" w:hAnsi="Arial" w:cs="Arial"/>
                <w:b/>
                <w:bCs/>
                <w:i/>
                <w:iCs/>
              </w:rPr>
            </w:pPr>
            <w:r w:rsidRPr="006D6750">
              <w:rPr>
                <w:rFonts w:ascii="Arial" w:hAnsi="Arial" w:cs="Arial"/>
                <w:b/>
                <w:bCs/>
                <w:i/>
                <w:iCs/>
              </w:rPr>
              <w:t>8.1.1 Limity v pracovním prostředí</w:t>
            </w:r>
          </w:p>
        </w:tc>
      </w:tr>
      <w:tr w:rsidR="005D4522" w:rsidRPr="006D6750" w14:paraId="1D159A43" w14:textId="77777777" w:rsidTr="00AD7F59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4BE932" w14:textId="39C905E0" w:rsidR="005D4522" w:rsidRPr="006D6750" w:rsidRDefault="005D4522" w:rsidP="005D4522">
            <w:pPr>
              <w:keepNext/>
              <w:keepLines/>
              <w:spacing w:before="60" w:after="60"/>
              <w:rPr>
                <w:rFonts w:ascii="Arial" w:hAnsi="Arial" w:cs="Arial"/>
                <w:b/>
                <w:bCs/>
                <w:i/>
                <w:iCs/>
              </w:rPr>
            </w:pPr>
            <w:r w:rsidRPr="006D6750">
              <w:rPr>
                <w:rFonts w:ascii="Arial" w:hAnsi="Arial" w:cs="Arial"/>
                <w:b/>
                <w:bCs/>
                <w:i/>
                <w:iCs/>
              </w:rPr>
              <w:t>8.1.1.1 Expoziční limity podle nařízení vlády č. 361/2007 Sb., v platném znění</w:t>
            </w:r>
          </w:p>
          <w:p w14:paraId="6A320C7A" w14:textId="100735F3" w:rsidR="005D4522" w:rsidRPr="006D6750" w:rsidRDefault="007B393F" w:rsidP="007B393F">
            <w:pPr>
              <w:pStyle w:val="Zkladntext"/>
              <w:keepNext/>
              <w:keepLines/>
              <w:spacing w:before="60"/>
              <w:rPr>
                <w:rFonts w:cs="Arial"/>
                <w:bCs/>
                <w:iCs/>
              </w:rPr>
            </w:pPr>
            <w:r w:rsidRPr="006D6750">
              <w:rPr>
                <w:rFonts w:cs="Arial"/>
              </w:rPr>
              <w:t>Nejsou stanoveny.</w:t>
            </w:r>
          </w:p>
        </w:tc>
      </w:tr>
      <w:tr w:rsidR="005D4522" w:rsidRPr="006D6750" w14:paraId="1CA367F6" w14:textId="77777777" w:rsidTr="00AD7F59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E221916" w14:textId="7FB51661" w:rsidR="005D4522" w:rsidRPr="006D6750" w:rsidRDefault="005D4522" w:rsidP="005D4522">
            <w:pPr>
              <w:pStyle w:val="Nadpis1"/>
              <w:keepLines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i/>
                <w:iCs/>
              </w:rPr>
            </w:pPr>
            <w:r w:rsidRPr="006D6750">
              <w:rPr>
                <w:rFonts w:ascii="Arial" w:hAnsi="Arial" w:cs="Arial"/>
                <w:i/>
                <w:iCs/>
              </w:rPr>
              <w:t>8.1.1.2 Expo</w:t>
            </w:r>
            <w:r w:rsidR="007B393F" w:rsidRPr="006D6750">
              <w:rPr>
                <w:rFonts w:ascii="Arial" w:hAnsi="Arial" w:cs="Arial"/>
                <w:i/>
                <w:iCs/>
              </w:rPr>
              <w:t>ziční limity na pracovišti dle EU</w:t>
            </w:r>
          </w:p>
          <w:p w14:paraId="6A88C967" w14:textId="16B60BE9" w:rsidR="005D4522" w:rsidRPr="006D6750" w:rsidRDefault="007B393F" w:rsidP="007B393F">
            <w:pPr>
              <w:pStyle w:val="Zkladntext"/>
              <w:keepNext/>
              <w:keepLines/>
              <w:spacing w:before="60"/>
              <w:rPr>
                <w:rFonts w:cs="Arial"/>
                <w:bCs/>
                <w:iCs/>
              </w:rPr>
            </w:pPr>
            <w:r w:rsidRPr="006D6750">
              <w:rPr>
                <w:rFonts w:cs="Arial"/>
              </w:rPr>
              <w:t>Nejsou stanoveny</w:t>
            </w:r>
            <w:r w:rsidR="005D4522" w:rsidRPr="006D6750">
              <w:rPr>
                <w:rFonts w:cs="Arial"/>
              </w:rPr>
              <w:t>.</w:t>
            </w:r>
          </w:p>
        </w:tc>
      </w:tr>
      <w:tr w:rsidR="005D4522" w:rsidRPr="006D6750" w14:paraId="7185A7AE" w14:textId="77777777" w:rsidTr="00AD7F59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4E7906" w14:textId="53A615AC" w:rsidR="005D4522" w:rsidRPr="006D6750" w:rsidRDefault="005D4522" w:rsidP="005D4522">
            <w:pPr>
              <w:pStyle w:val="Nadpis1"/>
              <w:keepLines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i/>
                <w:iCs/>
              </w:rPr>
            </w:pPr>
            <w:r w:rsidRPr="006D6750">
              <w:rPr>
                <w:rFonts w:ascii="Arial" w:hAnsi="Arial" w:cs="Arial"/>
                <w:i/>
                <w:iCs/>
              </w:rPr>
              <w:t>8.1.2 Sledovací postupy</w:t>
            </w:r>
          </w:p>
        </w:tc>
      </w:tr>
      <w:tr w:rsidR="005D4522" w:rsidRPr="006D6750" w14:paraId="38116197" w14:textId="77777777" w:rsidTr="00AD7F59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2E2369" w14:textId="478FD6DC" w:rsidR="005D4522" w:rsidRPr="006D6750" w:rsidRDefault="005D4522" w:rsidP="005D4522">
            <w:pPr>
              <w:pStyle w:val="Zkladntext"/>
              <w:keepNext/>
              <w:keepLines/>
              <w:spacing w:before="60"/>
              <w:rPr>
                <w:rFonts w:cs="Arial"/>
              </w:rPr>
            </w:pPr>
            <w:r w:rsidRPr="006D6750">
              <w:rPr>
                <w:rFonts w:cs="Arial"/>
              </w:rPr>
              <w:t>Zajistit plnění nařízení vlády č. 361/2007 Sb.,</w:t>
            </w:r>
            <w:r w:rsidRPr="006D6750"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6D6750">
              <w:rPr>
                <w:rFonts w:cs="Arial"/>
                <w:bCs/>
                <w:iCs/>
              </w:rPr>
              <w:t>v platném znění</w:t>
            </w:r>
            <w:r w:rsidRPr="006D6750">
              <w:rPr>
                <w:rFonts w:cs="Arial"/>
              </w:rPr>
              <w:t xml:space="preserve"> a plnit povinnosti v něm obsažené.</w:t>
            </w:r>
          </w:p>
        </w:tc>
      </w:tr>
      <w:tr w:rsidR="005D4522" w:rsidRPr="006D6750" w14:paraId="0F3A5612" w14:textId="77777777" w:rsidTr="00AD7F59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F62870" w14:textId="77777777" w:rsidR="005D4522" w:rsidRPr="006D6750" w:rsidRDefault="005D4522" w:rsidP="005D4522">
            <w:pPr>
              <w:pStyle w:val="Nadpis1"/>
              <w:keepLines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/>
              </w:rPr>
            </w:pPr>
            <w:r w:rsidRPr="006D6750">
              <w:rPr>
                <w:rFonts w:ascii="Arial" w:hAnsi="Arial" w:cs="Arial"/>
                <w:i/>
                <w:iCs/>
              </w:rPr>
              <w:t>8.1.3 Biologické limitní hodnoty</w:t>
            </w:r>
          </w:p>
          <w:p w14:paraId="625FC5F6" w14:textId="5CED7737" w:rsidR="005D4522" w:rsidRPr="006D6750" w:rsidRDefault="005D4522" w:rsidP="005D4522">
            <w:pPr>
              <w:keepNext/>
              <w:keepLines/>
              <w:spacing w:before="60" w:after="60"/>
              <w:ind w:left="284"/>
              <w:rPr>
                <w:rFonts w:ascii="Arial" w:hAnsi="Arial" w:cs="Arial"/>
                <w:i/>
                <w:iCs/>
              </w:rPr>
            </w:pPr>
            <w:r w:rsidRPr="006D6750">
              <w:rPr>
                <w:rFonts w:ascii="Arial" w:hAnsi="Arial" w:cs="Arial"/>
                <w:bCs/>
                <w:iCs/>
              </w:rPr>
              <w:t>Nejsou stanoveny ani v ČR, ani v EU.</w:t>
            </w:r>
          </w:p>
        </w:tc>
      </w:tr>
      <w:tr w:rsidR="005D4522" w:rsidRPr="006D6750" w14:paraId="6D467658" w14:textId="77777777" w:rsidTr="00AD7F59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3AC8A67" w14:textId="209C0CC3" w:rsidR="005D4522" w:rsidRPr="006D6750" w:rsidRDefault="005D4522" w:rsidP="0027401E">
            <w:pPr>
              <w:pStyle w:val="Nadpis1"/>
              <w:keepNext w:val="0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i/>
                <w:iCs/>
              </w:rPr>
            </w:pPr>
            <w:r w:rsidRPr="006D6750">
              <w:rPr>
                <w:rFonts w:ascii="Arial" w:hAnsi="Arial" w:cs="Arial"/>
                <w:i/>
                <w:iCs/>
              </w:rPr>
              <w:t>8.1.4 Hodnoty DNEL a PNEC</w:t>
            </w:r>
          </w:p>
        </w:tc>
      </w:tr>
      <w:tr w:rsidR="005D4522" w:rsidRPr="006D6750" w14:paraId="75CF3791" w14:textId="77777777" w:rsidTr="00AD7F59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tbl>
            <w:tblPr>
              <w:tblW w:w="9776" w:type="dxa"/>
              <w:jc w:val="center"/>
              <w:tblBorders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"/>
              <w:gridCol w:w="821"/>
              <w:gridCol w:w="977"/>
              <w:gridCol w:w="10"/>
              <w:gridCol w:w="1267"/>
              <w:gridCol w:w="424"/>
              <w:gridCol w:w="10"/>
              <w:gridCol w:w="1127"/>
              <w:gridCol w:w="1128"/>
              <w:gridCol w:w="10"/>
              <w:gridCol w:w="226"/>
              <w:gridCol w:w="1198"/>
              <w:gridCol w:w="420"/>
              <w:gridCol w:w="10"/>
              <w:gridCol w:w="710"/>
              <w:gridCol w:w="1417"/>
              <w:gridCol w:w="10"/>
            </w:tblGrid>
            <w:tr w:rsidR="005D4522" w:rsidRPr="006D6750" w14:paraId="340CD7A6" w14:textId="77777777" w:rsidTr="00D91F72">
              <w:trPr>
                <w:cantSplit/>
                <w:trHeight w:val="283"/>
                <w:jc w:val="center"/>
              </w:trPr>
              <w:tc>
                <w:tcPr>
                  <w:tcW w:w="9776" w:type="dxa"/>
                  <w:gridSpan w:val="17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tbl>
                  <w:tblPr>
                    <w:tblW w:w="9766" w:type="dxa"/>
                    <w:jc w:val="center"/>
                    <w:tblBorders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634"/>
                    <w:gridCol w:w="2132"/>
                  </w:tblGrid>
                  <w:tr w:rsidR="005D4522" w:rsidRPr="006D6750" w14:paraId="7435BE6D" w14:textId="77777777" w:rsidTr="007B393F">
                    <w:trPr>
                      <w:cantSplit/>
                      <w:trHeight w:val="283"/>
                      <w:jc w:val="center"/>
                    </w:trPr>
                    <w:tc>
                      <w:tcPr>
                        <w:tcW w:w="76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55275E2" w14:textId="77777777" w:rsidR="005D4522" w:rsidRPr="006D6750" w:rsidRDefault="005D4522" w:rsidP="005D4522">
                        <w:pPr>
                          <w:keepNext/>
                          <w:keepLines/>
                          <w:spacing w:before="60" w:after="60"/>
                          <w:rPr>
                            <w:rFonts w:ascii="Arial" w:hAnsi="Arial" w:cs="Arial"/>
                            <w:b/>
                          </w:rPr>
                        </w:pPr>
                        <w:bookmarkStart w:id="0" w:name="_Hlk109639365"/>
                        <w:r w:rsidRPr="006D6750">
                          <w:rPr>
                            <w:rFonts w:ascii="Arial" w:hAnsi="Arial" w:cs="Arial"/>
                            <w:b/>
                            <w:noProof/>
                          </w:rPr>
                          <w:t>Kyselina benzensulfonová, C10-13-alkylové deriváty, sodné soli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7813E09" w14:textId="77777777" w:rsidR="005D4522" w:rsidRPr="006D6750" w:rsidRDefault="005D4522" w:rsidP="005D4522">
                        <w:pPr>
                          <w:keepNext/>
                          <w:keepLines/>
                          <w:spacing w:before="60" w:after="60"/>
                          <w:rPr>
                            <w:rFonts w:ascii="Arial" w:hAnsi="Arial" w:cs="Arial"/>
                          </w:rPr>
                        </w:pPr>
                        <w:r w:rsidRPr="006D6750">
                          <w:rPr>
                            <w:rFonts w:ascii="Arial" w:hAnsi="Arial" w:cs="Arial"/>
                            <w:bCs/>
                          </w:rPr>
                          <w:t>CAS 68411-30-3</w:t>
                        </w:r>
                      </w:p>
                    </w:tc>
                  </w:tr>
                  <w:tr w:rsidR="005D4522" w:rsidRPr="006D6750" w14:paraId="7B17EE2B" w14:textId="77777777" w:rsidTr="007B393F">
                    <w:trPr>
                      <w:cantSplit/>
                      <w:trHeight w:val="283"/>
                      <w:jc w:val="center"/>
                    </w:trPr>
                    <w:tc>
                      <w:tcPr>
                        <w:tcW w:w="976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14:paraId="4CD74FA9" w14:textId="77777777" w:rsidR="005D4522" w:rsidRPr="006D6750" w:rsidRDefault="005D4522" w:rsidP="005D4522">
                        <w:pPr>
                          <w:keepNext/>
                          <w:keepLines/>
                          <w:spacing w:before="60" w:after="6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6D6750">
                          <w:rPr>
                            <w:rFonts w:ascii="Arial" w:hAnsi="Arial" w:cs="Arial"/>
                            <w:b/>
                            <w:bCs/>
                          </w:rPr>
                          <w:t>DNEL</w:t>
                        </w:r>
                      </w:p>
                    </w:tc>
                  </w:tr>
                </w:tbl>
                <w:p w14:paraId="6018D76A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rPr>
                      <w:rFonts w:ascii="Arial" w:hAnsi="Arial" w:cs="Arial"/>
                      <w:color w:val="00B050"/>
                    </w:rPr>
                  </w:pPr>
                </w:p>
              </w:tc>
            </w:tr>
            <w:tr w:rsidR="005D4522" w:rsidRPr="006D6750" w14:paraId="38354927" w14:textId="77777777" w:rsidTr="008E6416">
              <w:trPr>
                <w:gridBefore w:val="1"/>
                <w:wBefore w:w="11" w:type="dxa"/>
                <w:cantSplit/>
                <w:trHeight w:val="283"/>
                <w:jc w:val="center"/>
              </w:trPr>
              <w:tc>
                <w:tcPr>
                  <w:tcW w:w="18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B9C27C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  <w:bCs/>
                    </w:rPr>
                  </w:pPr>
                  <w:r w:rsidRPr="006D6750">
                    <w:rPr>
                      <w:rFonts w:ascii="Arial" w:hAnsi="Arial" w:cs="Arial"/>
                    </w:rPr>
                    <w:t>Oblast použití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66FE51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  <w:bCs/>
                    </w:rPr>
                  </w:pPr>
                  <w:r w:rsidRPr="006D6750">
                    <w:rPr>
                      <w:rFonts w:ascii="Arial" w:hAnsi="Arial" w:cs="Arial"/>
                    </w:rPr>
                    <w:t>Způsob podání</w:t>
                  </w:r>
                </w:p>
              </w:tc>
              <w:tc>
                <w:tcPr>
                  <w:tcW w:w="22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37393A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6D6750">
                    <w:rPr>
                      <w:rFonts w:ascii="Arial" w:hAnsi="Arial" w:cs="Arial"/>
                    </w:rPr>
                    <w:t>Účinek</w:t>
                  </w:r>
                </w:p>
              </w:tc>
              <w:tc>
                <w:tcPr>
                  <w:tcW w:w="185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9B2AB4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6D6750">
                    <w:rPr>
                      <w:rFonts w:ascii="Arial" w:hAnsi="Arial" w:cs="Arial"/>
                    </w:rPr>
                    <w:t>Doba expozice</w:t>
                  </w:r>
                </w:p>
              </w:tc>
              <w:tc>
                <w:tcPr>
                  <w:tcW w:w="213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02C223EB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6D6750">
                    <w:rPr>
                      <w:rFonts w:ascii="Arial" w:hAnsi="Arial" w:cs="Arial"/>
                    </w:rPr>
                    <w:t>Hodnota</w:t>
                  </w:r>
                </w:p>
              </w:tc>
            </w:tr>
            <w:tr w:rsidR="005D4522" w:rsidRPr="006D6750" w14:paraId="2752C9DB" w14:textId="77777777" w:rsidTr="008E6416">
              <w:trPr>
                <w:gridBefore w:val="1"/>
                <w:wBefore w:w="11" w:type="dxa"/>
                <w:cantSplit/>
                <w:trHeight w:val="283"/>
                <w:jc w:val="center"/>
              </w:trPr>
              <w:tc>
                <w:tcPr>
                  <w:tcW w:w="18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D1D9C5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6D6750">
                    <w:rPr>
                      <w:rFonts w:ascii="Arial" w:hAnsi="Arial" w:cs="Arial"/>
                    </w:rPr>
                    <w:t>Pracovníci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9C3C7F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6D6750">
                    <w:rPr>
                      <w:rFonts w:ascii="Arial" w:hAnsi="Arial" w:cs="Arial"/>
                    </w:rPr>
                    <w:t>Inhalačně</w:t>
                  </w:r>
                </w:p>
              </w:tc>
              <w:tc>
                <w:tcPr>
                  <w:tcW w:w="22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C9BD7C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6D6750">
                    <w:rPr>
                      <w:rFonts w:ascii="Arial" w:hAnsi="Arial" w:cs="Arial"/>
                    </w:rPr>
                    <w:t>Systémové účinky</w:t>
                  </w:r>
                </w:p>
              </w:tc>
              <w:tc>
                <w:tcPr>
                  <w:tcW w:w="185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7726BA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6D6750">
                    <w:rPr>
                      <w:rFonts w:ascii="Arial" w:hAnsi="Arial" w:cs="Arial"/>
                    </w:rPr>
                    <w:t>Dlouhodobá</w:t>
                  </w:r>
                </w:p>
              </w:tc>
              <w:tc>
                <w:tcPr>
                  <w:tcW w:w="21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5E155787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6D6750">
                    <w:rPr>
                      <w:rFonts w:ascii="Arial" w:hAnsi="Arial" w:cs="Arial"/>
                    </w:rPr>
                    <w:t>7,6 mg/m</w:t>
                  </w:r>
                  <w:r w:rsidRPr="006D6750">
                    <w:rPr>
                      <w:rFonts w:ascii="Arial" w:hAnsi="Arial" w:cs="Arial"/>
                      <w:vertAlign w:val="superscript"/>
                    </w:rPr>
                    <w:t>3</w:t>
                  </w:r>
                </w:p>
              </w:tc>
            </w:tr>
            <w:tr w:rsidR="005D4522" w:rsidRPr="006D6750" w14:paraId="7EE04E8B" w14:textId="77777777" w:rsidTr="008E6416">
              <w:trPr>
                <w:gridBefore w:val="1"/>
                <w:wBefore w:w="11" w:type="dxa"/>
                <w:cantSplit/>
                <w:trHeight w:val="283"/>
                <w:jc w:val="center"/>
              </w:trPr>
              <w:tc>
                <w:tcPr>
                  <w:tcW w:w="18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49132E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6D6750">
                    <w:rPr>
                      <w:rFonts w:ascii="Arial" w:hAnsi="Arial" w:cs="Arial"/>
                    </w:rPr>
                    <w:t>Pracovníci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71B73C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6D6750">
                    <w:rPr>
                      <w:rFonts w:ascii="Arial" w:hAnsi="Arial" w:cs="Arial"/>
                    </w:rPr>
                    <w:t>Dermálně</w:t>
                  </w:r>
                </w:p>
              </w:tc>
              <w:tc>
                <w:tcPr>
                  <w:tcW w:w="22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8F4574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6D6750">
                    <w:rPr>
                      <w:rFonts w:ascii="Arial" w:hAnsi="Arial" w:cs="Arial"/>
                    </w:rPr>
                    <w:t>Systémové účinky</w:t>
                  </w:r>
                </w:p>
              </w:tc>
              <w:tc>
                <w:tcPr>
                  <w:tcW w:w="185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681FA7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6D6750">
                    <w:rPr>
                      <w:rFonts w:ascii="Arial" w:hAnsi="Arial" w:cs="Arial"/>
                    </w:rPr>
                    <w:t>Dlouhodobá</w:t>
                  </w:r>
                </w:p>
              </w:tc>
              <w:tc>
                <w:tcPr>
                  <w:tcW w:w="21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1B92F91A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6D6750">
                    <w:rPr>
                      <w:rFonts w:ascii="Arial" w:hAnsi="Arial" w:cs="Arial"/>
                    </w:rPr>
                    <w:t>119 mg/kg/den</w:t>
                  </w:r>
                </w:p>
              </w:tc>
            </w:tr>
            <w:tr w:rsidR="005D4522" w:rsidRPr="006D6750" w14:paraId="2FE5930E" w14:textId="77777777" w:rsidTr="008E6416">
              <w:trPr>
                <w:gridBefore w:val="1"/>
                <w:wBefore w:w="11" w:type="dxa"/>
                <w:cantSplit/>
                <w:trHeight w:val="283"/>
                <w:jc w:val="center"/>
              </w:trPr>
              <w:tc>
                <w:tcPr>
                  <w:tcW w:w="18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E249D4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6D6750">
                    <w:rPr>
                      <w:rFonts w:ascii="Arial" w:hAnsi="Arial" w:cs="Arial"/>
                    </w:rPr>
                    <w:t>Spotřebitelé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372A72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6D6750">
                    <w:rPr>
                      <w:rFonts w:ascii="Arial" w:hAnsi="Arial" w:cs="Arial"/>
                    </w:rPr>
                    <w:t>Inhalačně</w:t>
                  </w:r>
                </w:p>
              </w:tc>
              <w:tc>
                <w:tcPr>
                  <w:tcW w:w="22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644EDA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6D6750">
                    <w:rPr>
                      <w:rFonts w:ascii="Arial" w:hAnsi="Arial" w:cs="Arial"/>
                    </w:rPr>
                    <w:t>Systémové účinky</w:t>
                  </w:r>
                </w:p>
              </w:tc>
              <w:tc>
                <w:tcPr>
                  <w:tcW w:w="185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31C933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6D6750">
                    <w:rPr>
                      <w:rFonts w:ascii="Arial" w:hAnsi="Arial" w:cs="Arial"/>
                    </w:rPr>
                    <w:t>Dlouhodobá</w:t>
                  </w:r>
                </w:p>
              </w:tc>
              <w:tc>
                <w:tcPr>
                  <w:tcW w:w="21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580098B8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6D6750">
                    <w:rPr>
                      <w:rFonts w:ascii="Arial" w:hAnsi="Arial" w:cs="Arial"/>
                    </w:rPr>
                    <w:t>1,3 mg/m</w:t>
                  </w:r>
                  <w:r w:rsidRPr="006D6750">
                    <w:rPr>
                      <w:rFonts w:ascii="Arial" w:hAnsi="Arial" w:cs="Arial"/>
                      <w:vertAlign w:val="superscript"/>
                    </w:rPr>
                    <w:t>3</w:t>
                  </w:r>
                </w:p>
              </w:tc>
            </w:tr>
            <w:tr w:rsidR="005D4522" w:rsidRPr="006D6750" w14:paraId="345BE414" w14:textId="77777777" w:rsidTr="008E6416">
              <w:trPr>
                <w:gridBefore w:val="1"/>
                <w:wBefore w:w="11" w:type="dxa"/>
                <w:cantSplit/>
                <w:trHeight w:val="106"/>
                <w:jc w:val="center"/>
              </w:trPr>
              <w:tc>
                <w:tcPr>
                  <w:tcW w:w="18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BDFA84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6D6750">
                    <w:rPr>
                      <w:rFonts w:ascii="Arial" w:hAnsi="Arial" w:cs="Arial"/>
                    </w:rPr>
                    <w:t>Spotřebitelé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408639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6D6750">
                    <w:rPr>
                      <w:rFonts w:ascii="Arial" w:hAnsi="Arial" w:cs="Arial"/>
                    </w:rPr>
                    <w:t>Dermálně</w:t>
                  </w:r>
                </w:p>
              </w:tc>
              <w:tc>
                <w:tcPr>
                  <w:tcW w:w="22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6A24AD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6D6750">
                    <w:rPr>
                      <w:rFonts w:ascii="Arial" w:hAnsi="Arial" w:cs="Arial"/>
                    </w:rPr>
                    <w:t>Systémové účinky</w:t>
                  </w:r>
                </w:p>
              </w:tc>
              <w:tc>
                <w:tcPr>
                  <w:tcW w:w="185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0DF73B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6D6750">
                    <w:rPr>
                      <w:rFonts w:ascii="Arial" w:hAnsi="Arial" w:cs="Arial"/>
                    </w:rPr>
                    <w:t>Dlouhodobá</w:t>
                  </w:r>
                </w:p>
              </w:tc>
              <w:tc>
                <w:tcPr>
                  <w:tcW w:w="21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4AD29256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6D6750">
                    <w:rPr>
                      <w:rFonts w:ascii="Arial" w:hAnsi="Arial" w:cs="Arial"/>
                    </w:rPr>
                    <w:t>42,5 mg/kg/den</w:t>
                  </w:r>
                </w:p>
              </w:tc>
            </w:tr>
            <w:tr w:rsidR="005D4522" w:rsidRPr="006D6750" w14:paraId="7C742DC6" w14:textId="77777777" w:rsidTr="008E6416">
              <w:trPr>
                <w:gridBefore w:val="1"/>
                <w:wBefore w:w="11" w:type="dxa"/>
                <w:cantSplit/>
                <w:trHeight w:val="283"/>
                <w:jc w:val="center"/>
              </w:trPr>
              <w:tc>
                <w:tcPr>
                  <w:tcW w:w="18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F23E29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6D6750">
                    <w:rPr>
                      <w:rFonts w:ascii="Arial" w:hAnsi="Arial" w:cs="Arial"/>
                    </w:rPr>
                    <w:t>Spotřebitelé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4799DD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6D6750">
                    <w:rPr>
                      <w:rFonts w:ascii="Arial" w:hAnsi="Arial" w:cs="Arial"/>
                    </w:rPr>
                    <w:t>Orálně</w:t>
                  </w:r>
                </w:p>
              </w:tc>
              <w:tc>
                <w:tcPr>
                  <w:tcW w:w="22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E68D80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6D6750">
                    <w:rPr>
                      <w:rFonts w:ascii="Arial" w:hAnsi="Arial" w:cs="Arial"/>
                    </w:rPr>
                    <w:t>Systémové účinky</w:t>
                  </w:r>
                </w:p>
              </w:tc>
              <w:tc>
                <w:tcPr>
                  <w:tcW w:w="185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CF35A7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6D6750">
                    <w:rPr>
                      <w:rFonts w:ascii="Arial" w:hAnsi="Arial" w:cs="Arial"/>
                    </w:rPr>
                    <w:t>Dlouhodobá</w:t>
                  </w:r>
                </w:p>
              </w:tc>
              <w:tc>
                <w:tcPr>
                  <w:tcW w:w="21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004A0C75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6D6750">
                    <w:rPr>
                      <w:rFonts w:ascii="Arial" w:hAnsi="Arial" w:cs="Arial"/>
                    </w:rPr>
                    <w:t>0,425 mg/kg/den</w:t>
                  </w:r>
                </w:p>
              </w:tc>
            </w:tr>
            <w:tr w:rsidR="005D4522" w:rsidRPr="006D6750" w14:paraId="592F788C" w14:textId="77777777" w:rsidTr="005D4522">
              <w:trPr>
                <w:gridAfter w:val="1"/>
                <w:wAfter w:w="10" w:type="dxa"/>
                <w:cantSplit/>
                <w:trHeight w:val="283"/>
                <w:jc w:val="center"/>
              </w:trPr>
              <w:tc>
                <w:tcPr>
                  <w:tcW w:w="9766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799AAB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rPr>
                      <w:rFonts w:ascii="Arial" w:hAnsi="Arial" w:cs="Arial"/>
                      <w:b/>
                    </w:rPr>
                  </w:pPr>
                  <w:r w:rsidRPr="006D6750">
                    <w:rPr>
                      <w:rFonts w:ascii="Arial" w:hAnsi="Arial" w:cs="Arial"/>
                      <w:b/>
                    </w:rPr>
                    <w:t>PNEC</w:t>
                  </w:r>
                </w:p>
              </w:tc>
            </w:tr>
            <w:tr w:rsidR="005D4522" w:rsidRPr="006D6750" w14:paraId="34741C4F" w14:textId="77777777" w:rsidTr="00FD71FE">
              <w:trPr>
                <w:gridAfter w:val="1"/>
                <w:wAfter w:w="10" w:type="dxa"/>
                <w:cantSplit/>
                <w:trHeight w:val="283"/>
                <w:jc w:val="center"/>
              </w:trPr>
              <w:tc>
                <w:tcPr>
                  <w:tcW w:w="832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307851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  <w:r w:rsidRPr="006D6750">
                    <w:rPr>
                      <w:rFonts w:ascii="Arial" w:hAnsi="Arial" w:cs="Arial"/>
                    </w:rPr>
                    <w:t>Sladká voda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846CA8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  <w:r w:rsidRPr="006D6750">
                    <w:rPr>
                      <w:rFonts w:ascii="Arial" w:hAnsi="Arial" w:cs="Arial"/>
                    </w:rPr>
                    <w:t>Mořská voda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492978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  <w:r w:rsidRPr="006D6750">
                    <w:rPr>
                      <w:rFonts w:ascii="Arial" w:hAnsi="Arial" w:cs="Arial"/>
                      <w:iCs/>
                    </w:rPr>
                    <w:t>Přerušované uvolňování</w:t>
                  </w:r>
                </w:p>
              </w:tc>
              <w:tc>
                <w:tcPr>
                  <w:tcW w:w="15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C8C286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  <w:r w:rsidRPr="006D6750">
                    <w:rPr>
                      <w:rStyle w:val="hps"/>
                      <w:rFonts w:ascii="Arial" w:hAnsi="Arial" w:cs="Arial"/>
                    </w:rPr>
                    <w:t>Čistírny odpad-</w:t>
                  </w:r>
                  <w:proofErr w:type="spellStart"/>
                  <w:r w:rsidRPr="006D6750">
                    <w:rPr>
                      <w:rStyle w:val="hps"/>
                      <w:rFonts w:ascii="Arial" w:hAnsi="Arial" w:cs="Arial"/>
                    </w:rPr>
                    <w:t>ních</w:t>
                  </w:r>
                  <w:proofErr w:type="spellEnd"/>
                  <w:r w:rsidRPr="006D6750">
                    <w:rPr>
                      <w:rStyle w:val="hps"/>
                      <w:rFonts w:ascii="Arial" w:hAnsi="Arial" w:cs="Arial"/>
                    </w:rPr>
                    <w:t xml:space="preserve"> vod</w:t>
                  </w:r>
                </w:p>
              </w:tc>
              <w:tc>
                <w:tcPr>
                  <w:tcW w:w="13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DB7808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  <w:r w:rsidRPr="006D6750">
                    <w:rPr>
                      <w:rFonts w:ascii="Arial" w:hAnsi="Arial" w:cs="Arial"/>
                    </w:rPr>
                    <w:t>Sladkovodní sediment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988D38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  <w:r w:rsidRPr="006D6750">
                    <w:rPr>
                      <w:rFonts w:ascii="Arial" w:hAnsi="Arial" w:cs="Arial"/>
                    </w:rPr>
                    <w:t>Mořský sediment</w:t>
                  </w: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6E6DAA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  <w:r w:rsidRPr="006D6750">
                    <w:rPr>
                      <w:rFonts w:ascii="Arial" w:hAnsi="Arial" w:cs="Arial"/>
                    </w:rPr>
                    <w:t>Půda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72082B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6D6750">
                    <w:rPr>
                      <w:rFonts w:ascii="Arial" w:hAnsi="Arial" w:cs="Arial"/>
                    </w:rPr>
                    <w:t>Potravní řetězec</w:t>
                  </w:r>
                </w:p>
              </w:tc>
            </w:tr>
            <w:tr w:rsidR="005D4522" w:rsidRPr="006D6750" w14:paraId="65B91728" w14:textId="77777777" w:rsidTr="008E6416">
              <w:trPr>
                <w:gridAfter w:val="1"/>
                <w:wAfter w:w="10" w:type="dxa"/>
                <w:cantSplit/>
                <w:trHeight w:val="283"/>
                <w:jc w:val="center"/>
              </w:trPr>
              <w:tc>
                <w:tcPr>
                  <w:tcW w:w="832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2565DA4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  <w:r w:rsidRPr="006D6750">
                    <w:rPr>
                      <w:rFonts w:ascii="Arial" w:hAnsi="Arial" w:cs="Arial"/>
                    </w:rPr>
                    <w:t>0,268 mg/l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6531718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  <w:r w:rsidRPr="006D6750">
                    <w:rPr>
                      <w:rFonts w:ascii="Arial" w:hAnsi="Arial" w:cs="Arial"/>
                    </w:rPr>
                    <w:t>0,027 mg/l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CA9EE9B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  <w:r w:rsidRPr="006D6750">
                    <w:rPr>
                      <w:rFonts w:ascii="Arial" w:hAnsi="Arial" w:cs="Arial"/>
                      <w:iCs/>
                    </w:rPr>
                    <w:t>0,017 mg/l</w:t>
                  </w:r>
                </w:p>
              </w:tc>
              <w:tc>
                <w:tcPr>
                  <w:tcW w:w="15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E335F97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  <w:r w:rsidRPr="006D6750">
                    <w:rPr>
                      <w:rFonts w:ascii="Arial" w:hAnsi="Arial" w:cs="Arial"/>
                      <w:iCs/>
                    </w:rPr>
                    <w:t>3,43 m</w:t>
                  </w:r>
                  <w:r w:rsidRPr="006D6750">
                    <w:rPr>
                      <w:rFonts w:ascii="Arial" w:hAnsi="Arial" w:cs="Arial"/>
                    </w:rPr>
                    <w:t>g</w:t>
                  </w:r>
                  <w:r w:rsidRPr="006D6750">
                    <w:rPr>
                      <w:rFonts w:ascii="Arial" w:hAnsi="Arial" w:cs="Arial"/>
                      <w:iCs/>
                    </w:rPr>
                    <w:t>/l</w:t>
                  </w:r>
                </w:p>
              </w:tc>
              <w:tc>
                <w:tcPr>
                  <w:tcW w:w="13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3E6EEEF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  <w:r w:rsidRPr="006D6750">
                    <w:rPr>
                      <w:rFonts w:ascii="Arial" w:hAnsi="Arial" w:cs="Arial"/>
                    </w:rPr>
                    <w:t>8,1 mg/l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D6920D0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  <w:r w:rsidRPr="006D6750">
                    <w:rPr>
                      <w:rFonts w:ascii="Arial" w:hAnsi="Arial" w:cs="Arial"/>
                    </w:rPr>
                    <w:t>6,8 mg/kg</w:t>
                  </w: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51CAB2C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  <w:r w:rsidRPr="006D6750">
                    <w:rPr>
                      <w:rFonts w:ascii="Arial" w:hAnsi="Arial" w:cs="Arial"/>
                    </w:rPr>
                    <w:t>35 mg/kg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7DF8821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6D6750">
                    <w:rPr>
                      <w:rFonts w:ascii="Arial" w:hAnsi="Arial" w:cs="Arial"/>
                    </w:rPr>
                    <w:t>žádný účinek</w:t>
                  </w:r>
                </w:p>
              </w:tc>
            </w:tr>
            <w:tr w:rsidR="005D4522" w:rsidRPr="006D6750" w14:paraId="336610C8" w14:textId="77777777" w:rsidTr="008E6416">
              <w:trPr>
                <w:gridAfter w:val="1"/>
                <w:wAfter w:w="10" w:type="dxa"/>
                <w:cantSplit/>
                <w:trHeight w:val="283"/>
                <w:jc w:val="center"/>
              </w:trPr>
              <w:tc>
                <w:tcPr>
                  <w:tcW w:w="9766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tbl>
                  <w:tblPr>
                    <w:tblW w:w="9766" w:type="dxa"/>
                    <w:jc w:val="center"/>
                    <w:tblBorders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634"/>
                    <w:gridCol w:w="2132"/>
                  </w:tblGrid>
                  <w:tr w:rsidR="005D4522" w:rsidRPr="006D6750" w14:paraId="1C1CD929" w14:textId="77777777" w:rsidTr="005D4522">
                    <w:trPr>
                      <w:cantSplit/>
                      <w:trHeight w:val="283"/>
                      <w:jc w:val="center"/>
                    </w:trPr>
                    <w:tc>
                      <w:tcPr>
                        <w:tcW w:w="76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bookmarkEnd w:id="0"/>
                      <w:p w14:paraId="16CE0E3A" w14:textId="77777777" w:rsidR="005D4522" w:rsidRPr="006D6750" w:rsidRDefault="005D4522" w:rsidP="005D4522">
                        <w:pPr>
                          <w:keepNext/>
                          <w:keepLines/>
                          <w:spacing w:before="60" w:after="60"/>
                          <w:rPr>
                            <w:rFonts w:ascii="Arial" w:hAnsi="Arial" w:cs="Arial"/>
                            <w:b/>
                          </w:rPr>
                        </w:pPr>
                        <w:r w:rsidRPr="006D6750">
                          <w:rPr>
                            <w:rFonts w:ascii="Arial" w:hAnsi="Arial" w:cs="Arial"/>
                            <w:b/>
                            <w:noProof/>
                          </w:rPr>
                          <w:t>Toluen-4-sulfonát sodný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7A049032" w14:textId="77777777" w:rsidR="005D4522" w:rsidRPr="006D6750" w:rsidRDefault="005D4522" w:rsidP="005D4522">
                        <w:pPr>
                          <w:keepNext/>
                          <w:keepLines/>
                          <w:spacing w:before="60" w:after="60"/>
                          <w:rPr>
                            <w:rFonts w:ascii="Arial" w:hAnsi="Arial" w:cs="Arial"/>
                          </w:rPr>
                        </w:pPr>
                        <w:r w:rsidRPr="006D6750">
                          <w:rPr>
                            <w:rFonts w:ascii="Arial" w:hAnsi="Arial" w:cs="Arial"/>
                            <w:bCs/>
                          </w:rPr>
                          <w:t>CAS 657-84-1</w:t>
                        </w:r>
                      </w:p>
                    </w:tc>
                  </w:tr>
                  <w:tr w:rsidR="005D4522" w:rsidRPr="006D6750" w14:paraId="028E6ACF" w14:textId="77777777" w:rsidTr="005D4522">
                    <w:trPr>
                      <w:cantSplit/>
                      <w:trHeight w:val="283"/>
                      <w:jc w:val="center"/>
                    </w:trPr>
                    <w:tc>
                      <w:tcPr>
                        <w:tcW w:w="976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14:paraId="19C3AB46" w14:textId="77777777" w:rsidR="005D4522" w:rsidRPr="006D6750" w:rsidRDefault="005D4522" w:rsidP="005D4522">
                        <w:pPr>
                          <w:keepNext/>
                          <w:keepLines/>
                          <w:spacing w:before="60" w:after="6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6D6750">
                          <w:rPr>
                            <w:rFonts w:ascii="Arial" w:hAnsi="Arial" w:cs="Arial"/>
                            <w:b/>
                            <w:bCs/>
                          </w:rPr>
                          <w:t>DNEL</w:t>
                        </w:r>
                      </w:p>
                    </w:tc>
                  </w:tr>
                </w:tbl>
                <w:p w14:paraId="2CA43A87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  <w:color w:val="00B050"/>
                    </w:rPr>
                  </w:pPr>
                </w:p>
              </w:tc>
            </w:tr>
            <w:tr w:rsidR="005D4522" w:rsidRPr="006D6750" w14:paraId="6975203F" w14:textId="77777777" w:rsidTr="008E6416">
              <w:trPr>
                <w:gridAfter w:val="1"/>
                <w:wAfter w:w="10" w:type="dxa"/>
                <w:cantSplit/>
                <w:trHeight w:val="283"/>
                <w:jc w:val="center"/>
              </w:trPr>
              <w:tc>
                <w:tcPr>
                  <w:tcW w:w="9766" w:type="dxa"/>
                  <w:gridSpan w:val="16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tbl>
                  <w:tblPr>
                    <w:tblW w:w="9766" w:type="dxa"/>
                    <w:jc w:val="center"/>
                    <w:tblBorders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2"/>
                    <w:gridCol w:w="978"/>
                    <w:gridCol w:w="1278"/>
                    <w:gridCol w:w="424"/>
                    <w:gridCol w:w="1134"/>
                    <w:gridCol w:w="1133"/>
                    <w:gridCol w:w="230"/>
                    <w:gridCol w:w="1198"/>
                    <w:gridCol w:w="427"/>
                    <w:gridCol w:w="714"/>
                    <w:gridCol w:w="1418"/>
                  </w:tblGrid>
                  <w:tr w:rsidR="005D4522" w:rsidRPr="006D6750" w14:paraId="6B19FD1F" w14:textId="77777777" w:rsidTr="008E6416">
                    <w:trPr>
                      <w:cantSplit/>
                      <w:trHeight w:val="283"/>
                      <w:jc w:val="center"/>
                    </w:trPr>
                    <w:tc>
                      <w:tcPr>
                        <w:tcW w:w="181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D9E9AED" w14:textId="77777777" w:rsidR="005D4522" w:rsidRPr="006D6750" w:rsidRDefault="005D4522" w:rsidP="005D4522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Oblast použití</w:t>
                        </w:r>
                      </w:p>
                    </w:tc>
                    <w:tc>
                      <w:tcPr>
                        <w:tcW w:w="170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8AA60DE" w14:textId="77777777" w:rsidR="005D4522" w:rsidRPr="006D6750" w:rsidRDefault="005D4522" w:rsidP="005D4522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Způsob podání</w:t>
                        </w:r>
                      </w:p>
                    </w:tc>
                    <w:tc>
                      <w:tcPr>
                        <w:tcW w:w="2267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B531EB5" w14:textId="77777777" w:rsidR="005D4522" w:rsidRPr="006D6750" w:rsidRDefault="005D4522" w:rsidP="005D4522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Účinek</w:t>
                        </w:r>
                      </w:p>
                    </w:tc>
                    <w:tc>
                      <w:tcPr>
                        <w:tcW w:w="185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ECDDB8B" w14:textId="77777777" w:rsidR="005D4522" w:rsidRPr="006D6750" w:rsidRDefault="005D4522" w:rsidP="005D4522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Doba expozice</w:t>
                        </w:r>
                      </w:p>
                    </w:tc>
                    <w:tc>
                      <w:tcPr>
                        <w:tcW w:w="213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A6C62E0" w14:textId="77777777" w:rsidR="005D4522" w:rsidRPr="006D6750" w:rsidRDefault="005D4522" w:rsidP="005D4522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Hodnota</w:t>
                        </w:r>
                      </w:p>
                    </w:tc>
                  </w:tr>
                  <w:tr w:rsidR="005D4522" w:rsidRPr="006D6750" w14:paraId="6FADD8AC" w14:textId="77777777" w:rsidTr="008E6416">
                    <w:trPr>
                      <w:cantSplit/>
                      <w:trHeight w:val="283"/>
                      <w:jc w:val="center"/>
                    </w:trPr>
                    <w:tc>
                      <w:tcPr>
                        <w:tcW w:w="181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F106E9E" w14:textId="77777777" w:rsidR="005D4522" w:rsidRPr="006D6750" w:rsidRDefault="005D4522" w:rsidP="005D4522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Pracovníci</w:t>
                        </w:r>
                      </w:p>
                    </w:tc>
                    <w:tc>
                      <w:tcPr>
                        <w:tcW w:w="170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4709405" w14:textId="77777777" w:rsidR="005D4522" w:rsidRPr="006D6750" w:rsidRDefault="005D4522" w:rsidP="005D4522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Inhalačně</w:t>
                        </w:r>
                      </w:p>
                    </w:tc>
                    <w:tc>
                      <w:tcPr>
                        <w:tcW w:w="22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DEB3784" w14:textId="77777777" w:rsidR="005D4522" w:rsidRPr="006D6750" w:rsidRDefault="005D4522" w:rsidP="005D4522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Systémové účinky</w:t>
                        </w:r>
                      </w:p>
                    </w:tc>
                    <w:tc>
                      <w:tcPr>
                        <w:tcW w:w="185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3BDA989" w14:textId="77777777" w:rsidR="005D4522" w:rsidRPr="006D6750" w:rsidRDefault="005D4522" w:rsidP="005D4522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Dlouhodobá</w:t>
                        </w:r>
                      </w:p>
                    </w:tc>
                    <w:tc>
                      <w:tcPr>
                        <w:tcW w:w="2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1E1D936F" w14:textId="3A46DCFC" w:rsidR="005D4522" w:rsidRPr="006D6750" w:rsidRDefault="00EF2DD2" w:rsidP="005D4522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37,4</w:t>
                        </w:r>
                        <w:r w:rsidR="005D4522" w:rsidRPr="006D6750">
                          <w:rPr>
                            <w:rFonts w:ascii="Arial" w:hAnsi="Arial" w:cs="Arial"/>
                          </w:rPr>
                          <w:t xml:space="preserve"> mg/m</w:t>
                        </w:r>
                        <w:r w:rsidR="005D4522" w:rsidRPr="006D6750">
                          <w:rPr>
                            <w:rFonts w:ascii="Arial" w:hAnsi="Arial" w:cs="Arial"/>
                            <w:vertAlign w:val="superscript"/>
                          </w:rPr>
                          <w:t>3</w:t>
                        </w:r>
                      </w:p>
                    </w:tc>
                  </w:tr>
                  <w:tr w:rsidR="005D4522" w:rsidRPr="006D6750" w14:paraId="1A6740AB" w14:textId="77777777" w:rsidTr="008E6416">
                    <w:trPr>
                      <w:cantSplit/>
                      <w:trHeight w:val="283"/>
                      <w:jc w:val="center"/>
                    </w:trPr>
                    <w:tc>
                      <w:tcPr>
                        <w:tcW w:w="181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B5E2608" w14:textId="77777777" w:rsidR="005D4522" w:rsidRPr="006D6750" w:rsidRDefault="005D4522" w:rsidP="005D4522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Pracovníci</w:t>
                        </w:r>
                      </w:p>
                    </w:tc>
                    <w:tc>
                      <w:tcPr>
                        <w:tcW w:w="170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5E6024E" w14:textId="77777777" w:rsidR="005D4522" w:rsidRPr="006D6750" w:rsidRDefault="005D4522" w:rsidP="005D4522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Dermálně</w:t>
                        </w:r>
                      </w:p>
                    </w:tc>
                    <w:tc>
                      <w:tcPr>
                        <w:tcW w:w="22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3F35ED9" w14:textId="77777777" w:rsidR="005D4522" w:rsidRPr="006D6750" w:rsidRDefault="005D4522" w:rsidP="005D4522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Systémové účinky</w:t>
                        </w:r>
                      </w:p>
                    </w:tc>
                    <w:tc>
                      <w:tcPr>
                        <w:tcW w:w="185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A8A95FA" w14:textId="77777777" w:rsidR="005D4522" w:rsidRPr="006D6750" w:rsidRDefault="005D4522" w:rsidP="005D4522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Dlouhodobá</w:t>
                        </w:r>
                      </w:p>
                    </w:tc>
                    <w:tc>
                      <w:tcPr>
                        <w:tcW w:w="2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61A88E48" w14:textId="6445AACF" w:rsidR="005D4522" w:rsidRPr="006D6750" w:rsidRDefault="00406549" w:rsidP="005D4522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191</w:t>
                        </w:r>
                        <w:r w:rsidR="005D4522" w:rsidRPr="006D6750">
                          <w:rPr>
                            <w:rFonts w:ascii="Arial" w:hAnsi="Arial" w:cs="Arial"/>
                          </w:rPr>
                          <w:t xml:space="preserve"> mg/kg/den</w:t>
                        </w:r>
                      </w:p>
                    </w:tc>
                  </w:tr>
                  <w:tr w:rsidR="00406549" w:rsidRPr="006D6750" w14:paraId="3EB8AFE5" w14:textId="77777777" w:rsidTr="008E6416">
                    <w:trPr>
                      <w:cantSplit/>
                      <w:trHeight w:val="283"/>
                      <w:jc w:val="center"/>
                    </w:trPr>
                    <w:tc>
                      <w:tcPr>
                        <w:tcW w:w="181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62891CD" w14:textId="77777777" w:rsidR="00406549" w:rsidRPr="006D6750" w:rsidRDefault="00406549" w:rsidP="00406549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Pracovníci</w:t>
                        </w:r>
                      </w:p>
                    </w:tc>
                    <w:tc>
                      <w:tcPr>
                        <w:tcW w:w="170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D6E295B" w14:textId="77777777" w:rsidR="00406549" w:rsidRPr="006D6750" w:rsidRDefault="00406549" w:rsidP="00406549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Dermálně</w:t>
                        </w:r>
                      </w:p>
                    </w:tc>
                    <w:tc>
                      <w:tcPr>
                        <w:tcW w:w="22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63577A0" w14:textId="77777777" w:rsidR="00406549" w:rsidRPr="006D6750" w:rsidRDefault="00406549" w:rsidP="00406549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Lokální účinky</w:t>
                        </w:r>
                      </w:p>
                    </w:tc>
                    <w:tc>
                      <w:tcPr>
                        <w:tcW w:w="185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C3B20B9" w14:textId="77777777" w:rsidR="00406549" w:rsidRPr="006D6750" w:rsidRDefault="00406549" w:rsidP="00406549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Dlouhodobá</w:t>
                        </w:r>
                      </w:p>
                    </w:tc>
                    <w:tc>
                      <w:tcPr>
                        <w:tcW w:w="2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73632CC0" w14:textId="77777777" w:rsidR="00406549" w:rsidRPr="006D6750" w:rsidRDefault="00406549" w:rsidP="00406549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0,096 mg/cm</w:t>
                        </w:r>
                        <w:r w:rsidRPr="006D6750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</w:p>
                    </w:tc>
                  </w:tr>
                  <w:tr w:rsidR="00406549" w:rsidRPr="006D6750" w14:paraId="4F7BD9A9" w14:textId="77777777" w:rsidTr="008E6416">
                    <w:trPr>
                      <w:cantSplit/>
                      <w:trHeight w:val="283"/>
                      <w:jc w:val="center"/>
                    </w:trPr>
                    <w:tc>
                      <w:tcPr>
                        <w:tcW w:w="181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E40BEA1" w14:textId="77777777" w:rsidR="00406549" w:rsidRPr="006D6750" w:rsidRDefault="00406549" w:rsidP="00406549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Spotřebitelé</w:t>
                        </w:r>
                      </w:p>
                    </w:tc>
                    <w:tc>
                      <w:tcPr>
                        <w:tcW w:w="170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4DE098C" w14:textId="77777777" w:rsidR="00406549" w:rsidRPr="006D6750" w:rsidRDefault="00406549" w:rsidP="00406549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Inhalačně</w:t>
                        </w:r>
                      </w:p>
                    </w:tc>
                    <w:tc>
                      <w:tcPr>
                        <w:tcW w:w="22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520F847" w14:textId="77777777" w:rsidR="00406549" w:rsidRPr="006D6750" w:rsidRDefault="00406549" w:rsidP="00406549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Systémové účinky</w:t>
                        </w:r>
                      </w:p>
                    </w:tc>
                    <w:tc>
                      <w:tcPr>
                        <w:tcW w:w="185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CE1B362" w14:textId="77777777" w:rsidR="00406549" w:rsidRPr="006D6750" w:rsidRDefault="00406549" w:rsidP="00406549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Dlouhodobá</w:t>
                        </w:r>
                      </w:p>
                    </w:tc>
                    <w:tc>
                      <w:tcPr>
                        <w:tcW w:w="2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49AB662E" w14:textId="77777777" w:rsidR="00406549" w:rsidRPr="006D6750" w:rsidRDefault="00406549" w:rsidP="00406549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6,6 mg/m</w:t>
                        </w:r>
                        <w:r w:rsidRPr="006D6750">
                          <w:rPr>
                            <w:rFonts w:ascii="Arial" w:hAnsi="Arial" w:cs="Arial"/>
                            <w:vertAlign w:val="superscript"/>
                          </w:rPr>
                          <w:t>3</w:t>
                        </w:r>
                      </w:p>
                    </w:tc>
                  </w:tr>
                  <w:tr w:rsidR="00406549" w:rsidRPr="006D6750" w14:paraId="498CED1F" w14:textId="77777777" w:rsidTr="008E6416">
                    <w:trPr>
                      <w:cantSplit/>
                      <w:trHeight w:val="283"/>
                      <w:jc w:val="center"/>
                    </w:trPr>
                    <w:tc>
                      <w:tcPr>
                        <w:tcW w:w="181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D5A1843" w14:textId="77777777" w:rsidR="00406549" w:rsidRPr="006D6750" w:rsidRDefault="00406549" w:rsidP="00406549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Spotřebitelé</w:t>
                        </w:r>
                      </w:p>
                    </w:tc>
                    <w:tc>
                      <w:tcPr>
                        <w:tcW w:w="170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461A372" w14:textId="77777777" w:rsidR="00406549" w:rsidRPr="006D6750" w:rsidRDefault="00406549" w:rsidP="00406549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Dermálně</w:t>
                        </w:r>
                      </w:p>
                    </w:tc>
                    <w:tc>
                      <w:tcPr>
                        <w:tcW w:w="22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0C835D7" w14:textId="77777777" w:rsidR="00406549" w:rsidRPr="006D6750" w:rsidRDefault="00406549" w:rsidP="00406549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Systémové účinky</w:t>
                        </w:r>
                      </w:p>
                    </w:tc>
                    <w:tc>
                      <w:tcPr>
                        <w:tcW w:w="185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BC64262" w14:textId="77777777" w:rsidR="00406549" w:rsidRPr="006D6750" w:rsidRDefault="00406549" w:rsidP="00406549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Dlouhodobá</w:t>
                        </w:r>
                      </w:p>
                    </w:tc>
                    <w:tc>
                      <w:tcPr>
                        <w:tcW w:w="2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2FED9C2B" w14:textId="77777777" w:rsidR="00406549" w:rsidRPr="006D6750" w:rsidRDefault="00406549" w:rsidP="00406549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68,1 mg/kg/den</w:t>
                        </w:r>
                      </w:p>
                    </w:tc>
                  </w:tr>
                  <w:tr w:rsidR="00406549" w:rsidRPr="006D6750" w14:paraId="22C57D75" w14:textId="77777777" w:rsidTr="008E6416">
                    <w:trPr>
                      <w:cantSplit/>
                      <w:trHeight w:val="283"/>
                      <w:jc w:val="center"/>
                    </w:trPr>
                    <w:tc>
                      <w:tcPr>
                        <w:tcW w:w="181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E718D63" w14:textId="77777777" w:rsidR="00406549" w:rsidRPr="006D6750" w:rsidRDefault="00406549" w:rsidP="00406549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Spotřebitelé</w:t>
                        </w:r>
                      </w:p>
                    </w:tc>
                    <w:tc>
                      <w:tcPr>
                        <w:tcW w:w="170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549E19D" w14:textId="77777777" w:rsidR="00406549" w:rsidRPr="006D6750" w:rsidRDefault="00406549" w:rsidP="00406549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Dermálně</w:t>
                        </w:r>
                      </w:p>
                    </w:tc>
                    <w:tc>
                      <w:tcPr>
                        <w:tcW w:w="22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E6104ED" w14:textId="77777777" w:rsidR="00406549" w:rsidRPr="006D6750" w:rsidRDefault="00406549" w:rsidP="00406549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Lokální účinky</w:t>
                        </w:r>
                      </w:p>
                    </w:tc>
                    <w:tc>
                      <w:tcPr>
                        <w:tcW w:w="185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B06B71E" w14:textId="77777777" w:rsidR="00406549" w:rsidRPr="006D6750" w:rsidRDefault="00406549" w:rsidP="00406549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Dlouhodobá</w:t>
                        </w:r>
                      </w:p>
                    </w:tc>
                    <w:tc>
                      <w:tcPr>
                        <w:tcW w:w="2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1BABA429" w14:textId="77777777" w:rsidR="00406549" w:rsidRPr="006D6750" w:rsidRDefault="00406549" w:rsidP="00406549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0,048 mg/cm</w:t>
                        </w:r>
                        <w:r w:rsidRPr="006D6750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</w:p>
                    </w:tc>
                  </w:tr>
                  <w:tr w:rsidR="00406549" w:rsidRPr="006D6750" w14:paraId="1900D0B0" w14:textId="77777777" w:rsidTr="008E6416">
                    <w:trPr>
                      <w:cantSplit/>
                      <w:trHeight w:val="283"/>
                      <w:jc w:val="center"/>
                    </w:trPr>
                    <w:tc>
                      <w:tcPr>
                        <w:tcW w:w="181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D6AACB3" w14:textId="77777777" w:rsidR="00406549" w:rsidRPr="006D6750" w:rsidRDefault="00406549" w:rsidP="00406549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Spotřebitelé</w:t>
                        </w:r>
                      </w:p>
                    </w:tc>
                    <w:tc>
                      <w:tcPr>
                        <w:tcW w:w="170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0701589" w14:textId="77777777" w:rsidR="00406549" w:rsidRPr="006D6750" w:rsidRDefault="00406549" w:rsidP="00406549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Orálně</w:t>
                        </w:r>
                      </w:p>
                    </w:tc>
                    <w:tc>
                      <w:tcPr>
                        <w:tcW w:w="22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F6FFAF" w14:textId="77777777" w:rsidR="00406549" w:rsidRPr="006D6750" w:rsidRDefault="00406549" w:rsidP="00406549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Systémové účinky</w:t>
                        </w:r>
                      </w:p>
                    </w:tc>
                    <w:tc>
                      <w:tcPr>
                        <w:tcW w:w="185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CBBD162" w14:textId="77777777" w:rsidR="00406549" w:rsidRPr="006D6750" w:rsidRDefault="00406549" w:rsidP="00406549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Dlouhodobá</w:t>
                        </w:r>
                      </w:p>
                    </w:tc>
                    <w:tc>
                      <w:tcPr>
                        <w:tcW w:w="2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4C5CA3B2" w14:textId="77777777" w:rsidR="00406549" w:rsidRPr="006D6750" w:rsidRDefault="00406549" w:rsidP="00406549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3,8 mg/kg/den</w:t>
                        </w:r>
                      </w:p>
                    </w:tc>
                  </w:tr>
                  <w:tr w:rsidR="00406549" w:rsidRPr="006D6750" w14:paraId="31FA782C" w14:textId="77777777" w:rsidTr="005D4522">
                    <w:trPr>
                      <w:cantSplit/>
                      <w:trHeight w:val="283"/>
                      <w:jc w:val="center"/>
                    </w:trPr>
                    <w:tc>
                      <w:tcPr>
                        <w:tcW w:w="9766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F52AE6D" w14:textId="77777777" w:rsidR="00406549" w:rsidRPr="006D6750" w:rsidRDefault="00406549" w:rsidP="00406549">
                        <w:pPr>
                          <w:keepNext/>
                          <w:keepLines/>
                          <w:spacing w:before="60" w:after="60"/>
                          <w:rPr>
                            <w:rFonts w:ascii="Arial" w:hAnsi="Arial" w:cs="Arial"/>
                            <w:b/>
                          </w:rPr>
                        </w:pPr>
                        <w:r w:rsidRPr="006D6750">
                          <w:rPr>
                            <w:rFonts w:ascii="Arial" w:hAnsi="Arial" w:cs="Arial"/>
                            <w:b/>
                          </w:rPr>
                          <w:t>PNEC</w:t>
                        </w:r>
                      </w:p>
                    </w:tc>
                  </w:tr>
                  <w:tr w:rsidR="00406549" w:rsidRPr="006D6750" w14:paraId="0DA80E7D" w14:textId="77777777" w:rsidTr="005D4522">
                    <w:trPr>
                      <w:cantSplit/>
                      <w:trHeight w:val="283"/>
                      <w:jc w:val="center"/>
                    </w:trPr>
                    <w:tc>
                      <w:tcPr>
                        <w:tcW w:w="83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0E0EB06" w14:textId="77777777" w:rsidR="00406549" w:rsidRPr="006D6750" w:rsidRDefault="00406549" w:rsidP="00406549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Sladká voda</w:t>
                        </w:r>
                      </w:p>
                    </w:tc>
                    <w:tc>
                      <w:tcPr>
                        <w:tcW w:w="9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FA54A79" w14:textId="77777777" w:rsidR="00406549" w:rsidRPr="006D6750" w:rsidRDefault="00406549" w:rsidP="00406549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Mořská voda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327098F" w14:textId="77777777" w:rsidR="00406549" w:rsidRPr="006D6750" w:rsidRDefault="00406549" w:rsidP="00406549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D6750">
                          <w:rPr>
                            <w:rFonts w:ascii="Arial" w:hAnsi="Arial" w:cs="Arial"/>
                            <w:iCs/>
                          </w:rPr>
                          <w:t>Přerušované uvolňování</w:t>
                        </w:r>
                      </w:p>
                    </w:tc>
                    <w:tc>
                      <w:tcPr>
                        <w:tcW w:w="155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BA66155" w14:textId="77777777" w:rsidR="00406549" w:rsidRPr="006D6750" w:rsidRDefault="00406549" w:rsidP="00406549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D6750">
                          <w:rPr>
                            <w:rStyle w:val="hps"/>
                            <w:rFonts w:ascii="Arial" w:hAnsi="Arial" w:cs="Arial"/>
                          </w:rPr>
                          <w:t>Čistírny odpad-</w:t>
                        </w:r>
                        <w:proofErr w:type="spellStart"/>
                        <w:r w:rsidRPr="006D6750">
                          <w:rPr>
                            <w:rStyle w:val="hps"/>
                            <w:rFonts w:ascii="Arial" w:hAnsi="Arial" w:cs="Arial"/>
                          </w:rPr>
                          <w:t>ních</w:t>
                        </w:r>
                        <w:proofErr w:type="spellEnd"/>
                        <w:r w:rsidRPr="006D6750">
                          <w:rPr>
                            <w:rStyle w:val="hps"/>
                            <w:rFonts w:ascii="Arial" w:hAnsi="Arial" w:cs="Arial"/>
                          </w:rPr>
                          <w:t xml:space="preserve"> vod</w:t>
                        </w:r>
                      </w:p>
                    </w:tc>
                    <w:tc>
                      <w:tcPr>
                        <w:tcW w:w="136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8F0BE12" w14:textId="77777777" w:rsidR="00406549" w:rsidRPr="006D6750" w:rsidRDefault="00406549" w:rsidP="00406549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Sladkovodní sediment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6B867E3" w14:textId="77777777" w:rsidR="00406549" w:rsidRPr="006D6750" w:rsidRDefault="00406549" w:rsidP="00406549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Mořský sediment</w:t>
                        </w:r>
                      </w:p>
                    </w:tc>
                    <w:tc>
                      <w:tcPr>
                        <w:tcW w:w="114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B763241" w14:textId="77777777" w:rsidR="00406549" w:rsidRPr="006D6750" w:rsidRDefault="00406549" w:rsidP="00406549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Půda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072C2CD" w14:textId="77777777" w:rsidR="00406549" w:rsidRPr="006D6750" w:rsidRDefault="00406549" w:rsidP="00406549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Potravní řetězec</w:t>
                        </w:r>
                      </w:p>
                    </w:tc>
                  </w:tr>
                  <w:tr w:rsidR="00406549" w:rsidRPr="006D6750" w14:paraId="16743DCE" w14:textId="77777777" w:rsidTr="005D4522">
                    <w:trPr>
                      <w:cantSplit/>
                      <w:trHeight w:val="283"/>
                      <w:jc w:val="center"/>
                    </w:trPr>
                    <w:tc>
                      <w:tcPr>
                        <w:tcW w:w="832" w:type="dxa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034086FD" w14:textId="073C9237" w:rsidR="00406549" w:rsidRPr="006D6750" w:rsidRDefault="00406549" w:rsidP="00406549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0,1 mg/l</w:t>
                        </w:r>
                      </w:p>
                    </w:tc>
                    <w:tc>
                      <w:tcPr>
                        <w:tcW w:w="97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5D874684" w14:textId="6C59D76D" w:rsidR="00406549" w:rsidRPr="006D6750" w:rsidRDefault="00406549" w:rsidP="00406549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0,01 mg/l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29A90F0C" w14:textId="626E0273" w:rsidR="00406549" w:rsidRPr="006D6750" w:rsidRDefault="00406549" w:rsidP="00406549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D6750">
                          <w:rPr>
                            <w:rFonts w:ascii="Arial" w:hAnsi="Arial" w:cs="Arial"/>
                            <w:iCs/>
                          </w:rPr>
                          <w:t>1 mg/l</w:t>
                        </w:r>
                      </w:p>
                    </w:tc>
                    <w:tc>
                      <w:tcPr>
                        <w:tcW w:w="155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55B308B7" w14:textId="77777777" w:rsidR="00406549" w:rsidRPr="006D6750" w:rsidRDefault="00406549" w:rsidP="00406549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D6750">
                          <w:rPr>
                            <w:rFonts w:ascii="Arial" w:hAnsi="Arial" w:cs="Arial"/>
                            <w:iCs/>
                          </w:rPr>
                          <w:t>100 m</w:t>
                        </w:r>
                        <w:r w:rsidRPr="006D6750">
                          <w:rPr>
                            <w:rFonts w:ascii="Arial" w:hAnsi="Arial" w:cs="Arial"/>
                          </w:rPr>
                          <w:t>g</w:t>
                        </w:r>
                        <w:r w:rsidRPr="006D6750">
                          <w:rPr>
                            <w:rFonts w:ascii="Arial" w:hAnsi="Arial" w:cs="Arial"/>
                            <w:iCs/>
                          </w:rPr>
                          <w:t>/l</w:t>
                        </w:r>
                      </w:p>
                    </w:tc>
                    <w:tc>
                      <w:tcPr>
                        <w:tcW w:w="136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506227A6" w14:textId="1DE74389" w:rsidR="00406549" w:rsidRPr="006D6750" w:rsidRDefault="00406549" w:rsidP="00406549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0,372 mg/kg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6097FCF8" w14:textId="186872E6" w:rsidR="00406549" w:rsidRPr="006D6750" w:rsidRDefault="00406549" w:rsidP="00406549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0,037 mg/kg</w:t>
                        </w:r>
                      </w:p>
                    </w:tc>
                    <w:tc>
                      <w:tcPr>
                        <w:tcW w:w="114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41D0A4FD" w14:textId="5130F4E5" w:rsidR="00406549" w:rsidRPr="006D6750" w:rsidRDefault="00406549" w:rsidP="00406549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0,016 mg/kg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14:paraId="7C565127" w14:textId="77777777" w:rsidR="00406549" w:rsidRPr="006D6750" w:rsidRDefault="00406549" w:rsidP="00406549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žádný účinek</w:t>
                        </w:r>
                      </w:p>
                    </w:tc>
                  </w:tr>
                </w:tbl>
                <w:p w14:paraId="0473CC66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rPr>
                      <w:rFonts w:ascii="Arial" w:hAnsi="Arial" w:cs="Arial"/>
                      <w:color w:val="00B050"/>
                    </w:rPr>
                  </w:pPr>
                </w:p>
              </w:tc>
            </w:tr>
            <w:tr w:rsidR="005D4522" w:rsidRPr="006D6750" w14:paraId="713D4C43" w14:textId="77777777" w:rsidTr="00FD71FE">
              <w:trPr>
                <w:gridAfter w:val="1"/>
                <w:wAfter w:w="10" w:type="dxa"/>
                <w:cantSplit/>
                <w:trHeight w:val="283"/>
                <w:jc w:val="center"/>
              </w:trPr>
              <w:tc>
                <w:tcPr>
                  <w:tcW w:w="7629" w:type="dxa"/>
                  <w:gridSpan w:val="1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86A7A0" w14:textId="69A1503A" w:rsidR="005D4522" w:rsidRPr="006D6750" w:rsidRDefault="005D4522" w:rsidP="005D4522">
                  <w:pPr>
                    <w:keepNext/>
                    <w:keepLines/>
                    <w:spacing w:before="60" w:after="60"/>
                    <w:rPr>
                      <w:rFonts w:ascii="Arial" w:hAnsi="Arial" w:cs="Arial"/>
                      <w:b/>
                    </w:rPr>
                  </w:pPr>
                  <w:r w:rsidRPr="006D6750">
                    <w:rPr>
                      <w:rFonts w:ascii="Arial" w:hAnsi="Arial" w:cs="Arial"/>
                      <w:b/>
                      <w:noProof/>
                    </w:rPr>
                    <w:t>Sulfonové kyseliny, C14-17-</w:t>
                  </w:r>
                  <w:r w:rsidR="000A0E94" w:rsidRPr="006D6750">
                    <w:rPr>
                      <w:rFonts w:ascii="Arial" w:hAnsi="Arial" w:cs="Arial"/>
                      <w:b/>
                      <w:noProof/>
                    </w:rPr>
                    <w:t>sek</w:t>
                  </w:r>
                  <w:r w:rsidRPr="006D6750">
                    <w:rPr>
                      <w:rFonts w:ascii="Arial" w:hAnsi="Arial" w:cs="Arial"/>
                      <w:b/>
                      <w:noProof/>
                    </w:rPr>
                    <w:t>-alkan, sodné soli</w:t>
                  </w:r>
                </w:p>
              </w:tc>
              <w:tc>
                <w:tcPr>
                  <w:tcW w:w="21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3DD98D33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rPr>
                      <w:rFonts w:ascii="Arial" w:hAnsi="Arial" w:cs="Arial"/>
                    </w:rPr>
                  </w:pPr>
                  <w:r w:rsidRPr="006D6750">
                    <w:rPr>
                      <w:rFonts w:ascii="Arial" w:hAnsi="Arial" w:cs="Arial"/>
                      <w:bCs/>
                    </w:rPr>
                    <w:t>CAS 97489-15-1</w:t>
                  </w:r>
                </w:p>
              </w:tc>
            </w:tr>
            <w:tr w:rsidR="005D4522" w:rsidRPr="006D6750" w14:paraId="111C9ED8" w14:textId="77777777" w:rsidTr="005D4522">
              <w:trPr>
                <w:gridAfter w:val="1"/>
                <w:wAfter w:w="10" w:type="dxa"/>
                <w:cantSplit/>
                <w:trHeight w:val="283"/>
                <w:jc w:val="center"/>
              </w:trPr>
              <w:tc>
                <w:tcPr>
                  <w:tcW w:w="9766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5DE40EE7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rPr>
                      <w:rFonts w:ascii="Arial" w:hAnsi="Arial" w:cs="Arial"/>
                      <w:b/>
                      <w:bCs/>
                    </w:rPr>
                  </w:pPr>
                  <w:r w:rsidRPr="006D6750">
                    <w:rPr>
                      <w:rFonts w:ascii="Arial" w:hAnsi="Arial" w:cs="Arial"/>
                      <w:b/>
                      <w:bCs/>
                    </w:rPr>
                    <w:t>DNEL</w:t>
                  </w:r>
                </w:p>
              </w:tc>
            </w:tr>
            <w:tr w:rsidR="005D4522" w:rsidRPr="006D6750" w14:paraId="079753DF" w14:textId="77777777" w:rsidTr="00FD71FE">
              <w:trPr>
                <w:gridAfter w:val="1"/>
                <w:wAfter w:w="10" w:type="dxa"/>
                <w:cantSplit/>
                <w:trHeight w:val="283"/>
                <w:jc w:val="center"/>
              </w:trPr>
              <w:tc>
                <w:tcPr>
                  <w:tcW w:w="180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067FAA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  <w:bCs/>
                    </w:rPr>
                  </w:pPr>
                  <w:r w:rsidRPr="006D6750">
                    <w:rPr>
                      <w:rFonts w:ascii="Arial" w:hAnsi="Arial" w:cs="Arial"/>
                    </w:rPr>
                    <w:t>Oblast použití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5C6345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  <w:bCs/>
                    </w:rPr>
                  </w:pPr>
                  <w:r w:rsidRPr="006D6750">
                    <w:rPr>
                      <w:rFonts w:ascii="Arial" w:hAnsi="Arial" w:cs="Arial"/>
                    </w:rPr>
                    <w:t>Způsob podání</w:t>
                  </w:r>
                </w:p>
              </w:tc>
              <w:tc>
                <w:tcPr>
                  <w:tcW w:w="22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58FE9E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6D6750">
                    <w:rPr>
                      <w:rFonts w:ascii="Arial" w:hAnsi="Arial" w:cs="Arial"/>
                    </w:rPr>
                    <w:t>Účinek</w:t>
                  </w:r>
                </w:p>
              </w:tc>
              <w:tc>
                <w:tcPr>
                  <w:tcW w:w="185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2CE836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6D6750">
                    <w:rPr>
                      <w:rFonts w:ascii="Arial" w:hAnsi="Arial" w:cs="Arial"/>
                    </w:rPr>
                    <w:t>Doba expozice</w:t>
                  </w:r>
                </w:p>
              </w:tc>
              <w:tc>
                <w:tcPr>
                  <w:tcW w:w="21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43D54046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6D6750">
                    <w:rPr>
                      <w:rFonts w:ascii="Arial" w:hAnsi="Arial" w:cs="Arial"/>
                    </w:rPr>
                    <w:t>Hodnota</w:t>
                  </w:r>
                </w:p>
              </w:tc>
            </w:tr>
            <w:tr w:rsidR="005D4522" w:rsidRPr="006D6750" w14:paraId="5DFFD765" w14:textId="77777777" w:rsidTr="007B393F">
              <w:trPr>
                <w:gridAfter w:val="1"/>
                <w:wAfter w:w="10" w:type="dxa"/>
                <w:cantSplit/>
                <w:trHeight w:val="283"/>
                <w:jc w:val="center"/>
              </w:trPr>
              <w:tc>
                <w:tcPr>
                  <w:tcW w:w="180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FCAEC9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6D6750">
                    <w:rPr>
                      <w:rFonts w:ascii="Arial" w:hAnsi="Arial" w:cs="Arial"/>
                    </w:rPr>
                    <w:t>Pracovníci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CA4556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6D6750">
                    <w:rPr>
                      <w:rFonts w:ascii="Arial" w:hAnsi="Arial" w:cs="Arial"/>
                    </w:rPr>
                    <w:t>Inhalačně</w:t>
                  </w:r>
                </w:p>
              </w:tc>
              <w:tc>
                <w:tcPr>
                  <w:tcW w:w="22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D2D8CD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6D6750">
                    <w:rPr>
                      <w:rFonts w:ascii="Arial" w:hAnsi="Arial" w:cs="Arial"/>
                    </w:rPr>
                    <w:t>Systémové účinky</w:t>
                  </w:r>
                </w:p>
              </w:tc>
              <w:tc>
                <w:tcPr>
                  <w:tcW w:w="185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D3DACF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6D6750">
                    <w:rPr>
                      <w:rFonts w:ascii="Arial" w:hAnsi="Arial" w:cs="Arial"/>
                    </w:rPr>
                    <w:t>Dlouhodobá</w:t>
                  </w:r>
                </w:p>
              </w:tc>
              <w:tc>
                <w:tcPr>
                  <w:tcW w:w="21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607E02BA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6D6750">
                    <w:rPr>
                      <w:rFonts w:ascii="Arial" w:hAnsi="Arial" w:cs="Arial"/>
                    </w:rPr>
                    <w:t>35 mg/m</w:t>
                  </w:r>
                  <w:r w:rsidRPr="006D6750">
                    <w:rPr>
                      <w:rFonts w:ascii="Arial" w:hAnsi="Arial" w:cs="Arial"/>
                      <w:vertAlign w:val="superscript"/>
                    </w:rPr>
                    <w:t>3</w:t>
                  </w:r>
                </w:p>
              </w:tc>
            </w:tr>
            <w:tr w:rsidR="005D4522" w:rsidRPr="006D6750" w14:paraId="46A760EF" w14:textId="77777777" w:rsidTr="007B393F">
              <w:trPr>
                <w:gridAfter w:val="1"/>
                <w:wAfter w:w="10" w:type="dxa"/>
                <w:cantSplit/>
                <w:trHeight w:val="283"/>
                <w:jc w:val="center"/>
              </w:trPr>
              <w:tc>
                <w:tcPr>
                  <w:tcW w:w="180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D514E9C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6D6750">
                    <w:rPr>
                      <w:rFonts w:ascii="Arial" w:hAnsi="Arial" w:cs="Arial"/>
                    </w:rPr>
                    <w:t>Pracovníci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3418A11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6D6750">
                    <w:rPr>
                      <w:rFonts w:ascii="Arial" w:hAnsi="Arial" w:cs="Arial"/>
                    </w:rPr>
                    <w:t>Dermálně</w:t>
                  </w:r>
                </w:p>
              </w:tc>
              <w:tc>
                <w:tcPr>
                  <w:tcW w:w="22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45A8E62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6D6750">
                    <w:rPr>
                      <w:rFonts w:ascii="Arial" w:hAnsi="Arial" w:cs="Arial"/>
                    </w:rPr>
                    <w:t>Systémové účinky</w:t>
                  </w:r>
                </w:p>
              </w:tc>
              <w:tc>
                <w:tcPr>
                  <w:tcW w:w="185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1152821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6D6750">
                    <w:rPr>
                      <w:rFonts w:ascii="Arial" w:hAnsi="Arial" w:cs="Arial"/>
                    </w:rPr>
                    <w:t>Dlouhodobá</w:t>
                  </w:r>
                </w:p>
              </w:tc>
              <w:tc>
                <w:tcPr>
                  <w:tcW w:w="21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3B174BA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6D6750">
                    <w:rPr>
                      <w:rFonts w:ascii="Arial" w:hAnsi="Arial" w:cs="Arial"/>
                    </w:rPr>
                    <w:t>5 mg/kg/den</w:t>
                  </w:r>
                </w:p>
              </w:tc>
            </w:tr>
          </w:tbl>
          <w:p w14:paraId="7C161276" w14:textId="77777777" w:rsidR="005D4522" w:rsidRPr="006D6750" w:rsidRDefault="005D4522" w:rsidP="005D4522">
            <w:pPr>
              <w:pStyle w:val="Nadpis1"/>
              <w:keepLines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i/>
                <w:iCs/>
              </w:rPr>
            </w:pPr>
          </w:p>
        </w:tc>
      </w:tr>
      <w:tr w:rsidR="005D4522" w:rsidRPr="006D6750" w14:paraId="02C133EF" w14:textId="77777777" w:rsidTr="00AD7F59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tbl>
            <w:tblPr>
              <w:tblW w:w="9776" w:type="dxa"/>
              <w:jc w:val="center"/>
              <w:tblBorders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28"/>
              <w:gridCol w:w="1701"/>
              <w:gridCol w:w="2268"/>
              <w:gridCol w:w="1845"/>
              <w:gridCol w:w="2134"/>
            </w:tblGrid>
            <w:tr w:rsidR="002F1561" w:rsidRPr="006D6750" w14:paraId="6738D76E" w14:textId="77777777" w:rsidTr="008B0CAD">
              <w:trPr>
                <w:cantSplit/>
                <w:trHeight w:val="283"/>
                <w:jc w:val="center"/>
              </w:trPr>
              <w:tc>
                <w:tcPr>
                  <w:tcW w:w="182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564514" w14:textId="0DAD991B" w:rsidR="002F1561" w:rsidRPr="006D6750" w:rsidRDefault="002F1561" w:rsidP="002F1561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6D6750">
                    <w:rPr>
                      <w:rFonts w:ascii="Arial" w:hAnsi="Arial" w:cs="Arial"/>
                    </w:rPr>
                    <w:t>Pracovníci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A4B847" w14:textId="57D7697D" w:rsidR="002F1561" w:rsidRPr="006D6750" w:rsidRDefault="002F1561" w:rsidP="002F1561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6D6750">
                    <w:rPr>
                      <w:rFonts w:ascii="Arial" w:hAnsi="Arial" w:cs="Arial"/>
                    </w:rPr>
                    <w:t>Dermálně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3E557C" w14:textId="7DF6C197" w:rsidR="002F1561" w:rsidRPr="006D6750" w:rsidRDefault="002F1561" w:rsidP="002F1561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6D6750">
                    <w:rPr>
                      <w:rFonts w:ascii="Arial" w:hAnsi="Arial" w:cs="Arial"/>
                    </w:rPr>
                    <w:t>Lokální účinky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6239C8" w14:textId="7E6DAE3F" w:rsidR="002F1561" w:rsidRPr="006D6750" w:rsidRDefault="002F1561" w:rsidP="002F1561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6D6750">
                    <w:rPr>
                      <w:rFonts w:ascii="Arial" w:hAnsi="Arial" w:cs="Arial"/>
                    </w:rPr>
                    <w:t>Dlouhodobá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604F8F49" w14:textId="50C29268" w:rsidR="002F1561" w:rsidRPr="006D6750" w:rsidRDefault="002F1561" w:rsidP="002F1561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6D6750">
                    <w:rPr>
                      <w:rFonts w:ascii="Arial" w:hAnsi="Arial" w:cs="Arial"/>
                    </w:rPr>
                    <w:t>2,8 mg/cm</w:t>
                  </w:r>
                  <w:r w:rsidRPr="006D6750">
                    <w:rPr>
                      <w:rFonts w:ascii="Arial" w:hAnsi="Arial" w:cs="Arial"/>
                      <w:vertAlign w:val="superscript"/>
                    </w:rPr>
                    <w:t>2</w:t>
                  </w:r>
                </w:p>
              </w:tc>
            </w:tr>
            <w:tr w:rsidR="005D4522" w:rsidRPr="006D6750" w14:paraId="37B17B80" w14:textId="77777777" w:rsidTr="008B0CAD">
              <w:trPr>
                <w:cantSplit/>
                <w:trHeight w:val="283"/>
                <w:jc w:val="center"/>
              </w:trPr>
              <w:tc>
                <w:tcPr>
                  <w:tcW w:w="182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0931F7" w14:textId="399E132A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6D6750">
                    <w:rPr>
                      <w:rFonts w:ascii="Arial" w:hAnsi="Arial" w:cs="Arial"/>
                    </w:rPr>
                    <w:t>Pracovníci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CEBBF5" w14:textId="6778C350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6D6750">
                    <w:rPr>
                      <w:rFonts w:ascii="Arial" w:hAnsi="Arial" w:cs="Arial"/>
                    </w:rPr>
                    <w:t>Dermálně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0D56B6" w14:textId="0698ED48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6D6750">
                    <w:rPr>
                      <w:rFonts w:ascii="Arial" w:hAnsi="Arial" w:cs="Arial"/>
                    </w:rPr>
                    <w:t>Lokální účinky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C43A24" w14:textId="3838B12F" w:rsidR="005D4522" w:rsidRPr="006D6750" w:rsidRDefault="002F1561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6D6750">
                    <w:rPr>
                      <w:rFonts w:ascii="Arial" w:hAnsi="Arial" w:cs="Arial"/>
                    </w:rPr>
                    <w:t>Krátkodobá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71F74F7E" w14:textId="21B7A74F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6D6750">
                    <w:rPr>
                      <w:rFonts w:ascii="Arial" w:hAnsi="Arial" w:cs="Arial"/>
                    </w:rPr>
                    <w:t>2,8 mg/cm</w:t>
                  </w:r>
                  <w:r w:rsidRPr="006D6750">
                    <w:rPr>
                      <w:rFonts w:ascii="Arial" w:hAnsi="Arial" w:cs="Arial"/>
                      <w:vertAlign w:val="superscript"/>
                    </w:rPr>
                    <w:t>2</w:t>
                  </w:r>
                </w:p>
              </w:tc>
            </w:tr>
            <w:tr w:rsidR="005D4522" w:rsidRPr="006D6750" w14:paraId="79E03CD1" w14:textId="77777777" w:rsidTr="00163485">
              <w:trPr>
                <w:cantSplit/>
                <w:trHeight w:val="283"/>
                <w:jc w:val="center"/>
              </w:trPr>
              <w:tc>
                <w:tcPr>
                  <w:tcW w:w="182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A29CE7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6D6750">
                    <w:rPr>
                      <w:rFonts w:ascii="Arial" w:hAnsi="Arial" w:cs="Arial"/>
                    </w:rPr>
                    <w:t>Spotřebitelé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6A23E8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6D6750">
                    <w:rPr>
                      <w:rFonts w:ascii="Arial" w:hAnsi="Arial" w:cs="Arial"/>
                    </w:rPr>
                    <w:t>Inhalačně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F05AE3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6D6750">
                    <w:rPr>
                      <w:rFonts w:ascii="Arial" w:hAnsi="Arial" w:cs="Arial"/>
                    </w:rPr>
                    <w:t>Systémové účinky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DBADFA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6D6750">
                    <w:rPr>
                      <w:rFonts w:ascii="Arial" w:hAnsi="Arial" w:cs="Arial"/>
                    </w:rPr>
                    <w:t>Dlouhodobá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73AE1ECB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6D6750">
                    <w:rPr>
                      <w:rFonts w:ascii="Arial" w:hAnsi="Arial" w:cs="Arial"/>
                    </w:rPr>
                    <w:t>12,4 mg/m</w:t>
                  </w:r>
                  <w:r w:rsidRPr="006D6750">
                    <w:rPr>
                      <w:rFonts w:ascii="Arial" w:hAnsi="Arial" w:cs="Arial"/>
                      <w:vertAlign w:val="superscript"/>
                    </w:rPr>
                    <w:t>3</w:t>
                  </w:r>
                </w:p>
              </w:tc>
            </w:tr>
            <w:tr w:rsidR="005D4522" w:rsidRPr="006D6750" w14:paraId="1D47FA7F" w14:textId="77777777" w:rsidTr="00163485">
              <w:trPr>
                <w:cantSplit/>
                <w:trHeight w:val="283"/>
                <w:jc w:val="center"/>
              </w:trPr>
              <w:tc>
                <w:tcPr>
                  <w:tcW w:w="182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288B2D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6D6750">
                    <w:rPr>
                      <w:rFonts w:ascii="Arial" w:hAnsi="Arial" w:cs="Arial"/>
                    </w:rPr>
                    <w:t>Spotřebitelé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703C94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6D6750">
                    <w:rPr>
                      <w:rFonts w:ascii="Arial" w:hAnsi="Arial" w:cs="Arial"/>
                    </w:rPr>
                    <w:t>Dermálně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D0BDBA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6D6750">
                    <w:rPr>
                      <w:rFonts w:ascii="Arial" w:hAnsi="Arial" w:cs="Arial"/>
                    </w:rPr>
                    <w:t>Systémové účinky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0B58BE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6D6750">
                    <w:rPr>
                      <w:rFonts w:ascii="Arial" w:hAnsi="Arial" w:cs="Arial"/>
                    </w:rPr>
                    <w:t>Dlouhodobá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09585881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6D6750">
                    <w:rPr>
                      <w:rFonts w:ascii="Arial" w:hAnsi="Arial" w:cs="Arial"/>
                    </w:rPr>
                    <w:t>3,57 mg/kg/den</w:t>
                  </w:r>
                </w:p>
              </w:tc>
            </w:tr>
          </w:tbl>
          <w:p w14:paraId="13536E75" w14:textId="77777777" w:rsidR="005D4522" w:rsidRPr="006D6750" w:rsidRDefault="005D4522" w:rsidP="005D4522">
            <w:pPr>
              <w:pStyle w:val="Nadpis1"/>
              <w:keepLines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i/>
                <w:iCs/>
              </w:rPr>
            </w:pPr>
          </w:p>
        </w:tc>
      </w:tr>
      <w:tr w:rsidR="005D4522" w:rsidRPr="006D6750" w14:paraId="4156C448" w14:textId="77777777" w:rsidTr="006D6750">
        <w:tblPrEx>
          <w:tblCellMar>
            <w:left w:w="70" w:type="dxa"/>
            <w:right w:w="70" w:type="dxa"/>
          </w:tblCellMar>
        </w:tblPrEx>
        <w:trPr>
          <w:cantSplit/>
          <w:trHeight w:val="7339"/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tbl>
            <w:tblPr>
              <w:tblW w:w="9766" w:type="dxa"/>
              <w:jc w:val="center"/>
              <w:tblBorders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66"/>
            </w:tblGrid>
            <w:tr w:rsidR="005D4522" w:rsidRPr="006D6750" w14:paraId="2A8EDD38" w14:textId="77777777" w:rsidTr="00FF34A7">
              <w:trPr>
                <w:cantSplit/>
                <w:trHeight w:val="283"/>
                <w:jc w:val="center"/>
              </w:trPr>
              <w:tc>
                <w:tcPr>
                  <w:tcW w:w="9766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tbl>
                  <w:tblPr>
                    <w:tblW w:w="9766" w:type="dxa"/>
                    <w:jc w:val="center"/>
                    <w:tblBorders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2"/>
                    <w:gridCol w:w="978"/>
                    <w:gridCol w:w="21"/>
                    <w:gridCol w:w="1257"/>
                    <w:gridCol w:w="444"/>
                    <w:gridCol w:w="1114"/>
                    <w:gridCol w:w="1154"/>
                    <w:gridCol w:w="209"/>
                    <w:gridCol w:w="1198"/>
                    <w:gridCol w:w="436"/>
                    <w:gridCol w:w="705"/>
                    <w:gridCol w:w="1418"/>
                  </w:tblGrid>
                  <w:tr w:rsidR="002F1561" w:rsidRPr="006D6750" w14:paraId="4ACB81B8" w14:textId="77777777" w:rsidTr="00372086">
                    <w:trPr>
                      <w:cantSplit/>
                      <w:trHeight w:val="283"/>
                      <w:jc w:val="center"/>
                    </w:trPr>
                    <w:tc>
                      <w:tcPr>
                        <w:tcW w:w="183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743C7F3" w14:textId="2F564049" w:rsidR="002F1561" w:rsidRPr="006D6750" w:rsidRDefault="002F1561" w:rsidP="002F1561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Spotřebitelé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E5A9689" w14:textId="1AED0245" w:rsidR="002F1561" w:rsidRPr="006D6750" w:rsidRDefault="002F1561" w:rsidP="002F1561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Dermálně</w:t>
                        </w:r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44DD6C5" w14:textId="117CCB10" w:rsidR="002F1561" w:rsidRPr="006D6750" w:rsidRDefault="002F1561" w:rsidP="002F1561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Lokální účinky</w:t>
                        </w:r>
                      </w:p>
                    </w:tc>
                    <w:tc>
                      <w:tcPr>
                        <w:tcW w:w="184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935049B" w14:textId="7B86EEEA" w:rsidR="002F1561" w:rsidRPr="006D6750" w:rsidRDefault="002F1561" w:rsidP="002F1561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Dlouhodobá</w:t>
                        </w:r>
                      </w:p>
                    </w:tc>
                    <w:tc>
                      <w:tcPr>
                        <w:tcW w:w="212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71FE7B42" w14:textId="02887981" w:rsidR="002F1561" w:rsidRPr="006D6750" w:rsidRDefault="002F1561" w:rsidP="002F1561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2,8 mg/cm</w:t>
                        </w:r>
                        <w:r w:rsidRPr="006D6750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</w:p>
                    </w:tc>
                  </w:tr>
                  <w:tr w:rsidR="005D4522" w:rsidRPr="006D6750" w14:paraId="30E710FF" w14:textId="77777777" w:rsidTr="008E6416">
                    <w:trPr>
                      <w:cantSplit/>
                      <w:trHeight w:val="283"/>
                      <w:jc w:val="center"/>
                    </w:trPr>
                    <w:tc>
                      <w:tcPr>
                        <w:tcW w:w="183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B93D51F" w14:textId="77777777" w:rsidR="005D4522" w:rsidRPr="006D6750" w:rsidRDefault="005D4522" w:rsidP="005D4522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Spotřebitelé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163E2CC" w14:textId="77777777" w:rsidR="005D4522" w:rsidRPr="006D6750" w:rsidRDefault="005D4522" w:rsidP="005D4522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Dermálně</w:t>
                        </w:r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0009277" w14:textId="77777777" w:rsidR="005D4522" w:rsidRPr="006D6750" w:rsidRDefault="005D4522" w:rsidP="005D4522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Lokální účinky</w:t>
                        </w:r>
                      </w:p>
                    </w:tc>
                    <w:tc>
                      <w:tcPr>
                        <w:tcW w:w="1843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0FF975A" w14:textId="084F1D9F" w:rsidR="005D4522" w:rsidRPr="006D6750" w:rsidRDefault="002F1561" w:rsidP="005D4522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Krátkodobá</w:t>
                        </w:r>
                      </w:p>
                    </w:tc>
                    <w:tc>
                      <w:tcPr>
                        <w:tcW w:w="212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585E3368" w14:textId="77777777" w:rsidR="005D4522" w:rsidRPr="006D6750" w:rsidRDefault="005D4522" w:rsidP="005D4522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2,8 mg/cm</w:t>
                        </w:r>
                        <w:r w:rsidRPr="006D6750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</w:p>
                    </w:tc>
                  </w:tr>
                  <w:tr w:rsidR="005D4522" w:rsidRPr="006D6750" w14:paraId="2BE86404" w14:textId="77777777" w:rsidTr="008E6416">
                    <w:trPr>
                      <w:cantSplit/>
                      <w:trHeight w:val="283"/>
                      <w:jc w:val="center"/>
                    </w:trPr>
                    <w:tc>
                      <w:tcPr>
                        <w:tcW w:w="183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B83D5EA" w14:textId="77777777" w:rsidR="005D4522" w:rsidRPr="006D6750" w:rsidRDefault="005D4522" w:rsidP="005D4522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Spotřebitelé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BB22C39" w14:textId="77777777" w:rsidR="005D4522" w:rsidRPr="006D6750" w:rsidRDefault="005D4522" w:rsidP="005D4522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Orálně</w:t>
                        </w:r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D578C13" w14:textId="77777777" w:rsidR="005D4522" w:rsidRPr="006D6750" w:rsidRDefault="005D4522" w:rsidP="005D4522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Systémové účinky</w:t>
                        </w:r>
                      </w:p>
                    </w:tc>
                    <w:tc>
                      <w:tcPr>
                        <w:tcW w:w="184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2A5C165" w14:textId="77777777" w:rsidR="005D4522" w:rsidRPr="006D6750" w:rsidRDefault="005D4522" w:rsidP="005D4522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Dlouhodobá</w:t>
                        </w:r>
                      </w:p>
                    </w:tc>
                    <w:tc>
                      <w:tcPr>
                        <w:tcW w:w="212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4BF90958" w14:textId="77777777" w:rsidR="005D4522" w:rsidRPr="006D6750" w:rsidRDefault="005D4522" w:rsidP="005D4522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7,1 mg/kg/den</w:t>
                        </w:r>
                      </w:p>
                    </w:tc>
                  </w:tr>
                  <w:tr w:rsidR="005D4522" w:rsidRPr="006D6750" w14:paraId="10B14F76" w14:textId="77777777" w:rsidTr="005D4522">
                    <w:trPr>
                      <w:cantSplit/>
                      <w:trHeight w:val="283"/>
                      <w:jc w:val="center"/>
                    </w:trPr>
                    <w:tc>
                      <w:tcPr>
                        <w:tcW w:w="9766" w:type="dxa"/>
                        <w:gridSpan w:val="1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D51A846" w14:textId="77777777" w:rsidR="005D4522" w:rsidRPr="006D6750" w:rsidRDefault="005D4522" w:rsidP="005D4522">
                        <w:pPr>
                          <w:keepNext/>
                          <w:keepLines/>
                          <w:spacing w:before="60" w:after="60"/>
                          <w:rPr>
                            <w:rFonts w:ascii="Arial" w:hAnsi="Arial" w:cs="Arial"/>
                            <w:b/>
                            <w:color w:val="00B050"/>
                          </w:rPr>
                        </w:pPr>
                        <w:r w:rsidRPr="006D6750">
                          <w:rPr>
                            <w:rFonts w:ascii="Arial" w:hAnsi="Arial" w:cs="Arial"/>
                            <w:b/>
                          </w:rPr>
                          <w:t>PNEC</w:t>
                        </w:r>
                      </w:p>
                    </w:tc>
                  </w:tr>
                  <w:tr w:rsidR="005D4522" w:rsidRPr="006D6750" w14:paraId="3E680C45" w14:textId="77777777" w:rsidTr="005D4522">
                    <w:trPr>
                      <w:cantSplit/>
                      <w:trHeight w:val="283"/>
                      <w:jc w:val="center"/>
                    </w:trPr>
                    <w:tc>
                      <w:tcPr>
                        <w:tcW w:w="83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D422706" w14:textId="77777777" w:rsidR="005D4522" w:rsidRPr="006D6750" w:rsidRDefault="005D4522" w:rsidP="005D4522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Sladká voda</w:t>
                        </w:r>
                      </w:p>
                    </w:tc>
                    <w:tc>
                      <w:tcPr>
                        <w:tcW w:w="9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DE0041E" w14:textId="77777777" w:rsidR="005D4522" w:rsidRPr="006D6750" w:rsidRDefault="005D4522" w:rsidP="005D4522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Mořská voda</w:t>
                        </w:r>
                      </w:p>
                    </w:tc>
                    <w:tc>
                      <w:tcPr>
                        <w:tcW w:w="127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60AE550" w14:textId="77777777" w:rsidR="005D4522" w:rsidRPr="006D6750" w:rsidRDefault="005D4522" w:rsidP="005D4522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D6750">
                          <w:rPr>
                            <w:rFonts w:ascii="Arial" w:hAnsi="Arial" w:cs="Arial"/>
                            <w:iCs/>
                          </w:rPr>
                          <w:t>Přerušované uvolňování</w:t>
                        </w:r>
                      </w:p>
                    </w:tc>
                    <w:tc>
                      <w:tcPr>
                        <w:tcW w:w="155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B0C15FD" w14:textId="77777777" w:rsidR="005D4522" w:rsidRPr="006D6750" w:rsidRDefault="005D4522" w:rsidP="005D4522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D6750">
                          <w:rPr>
                            <w:rStyle w:val="hps"/>
                            <w:rFonts w:ascii="Arial" w:hAnsi="Arial" w:cs="Arial"/>
                          </w:rPr>
                          <w:t>Čistírny odpad-</w:t>
                        </w:r>
                        <w:proofErr w:type="spellStart"/>
                        <w:r w:rsidRPr="006D6750">
                          <w:rPr>
                            <w:rStyle w:val="hps"/>
                            <w:rFonts w:ascii="Arial" w:hAnsi="Arial" w:cs="Arial"/>
                          </w:rPr>
                          <w:t>ních</w:t>
                        </w:r>
                        <w:proofErr w:type="spellEnd"/>
                        <w:r w:rsidRPr="006D6750">
                          <w:rPr>
                            <w:rStyle w:val="hps"/>
                            <w:rFonts w:ascii="Arial" w:hAnsi="Arial" w:cs="Arial"/>
                          </w:rPr>
                          <w:t xml:space="preserve"> vod</w:t>
                        </w:r>
                      </w:p>
                    </w:tc>
                    <w:tc>
                      <w:tcPr>
                        <w:tcW w:w="136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9B46248" w14:textId="77777777" w:rsidR="005D4522" w:rsidRPr="006D6750" w:rsidRDefault="005D4522" w:rsidP="005D4522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Sladkovodní sediment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82B0FB0" w14:textId="77777777" w:rsidR="005D4522" w:rsidRPr="006D6750" w:rsidRDefault="005D4522" w:rsidP="005D4522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Mořský sediment</w:t>
                        </w:r>
                      </w:p>
                    </w:tc>
                    <w:tc>
                      <w:tcPr>
                        <w:tcW w:w="114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705C13B" w14:textId="77777777" w:rsidR="005D4522" w:rsidRPr="006D6750" w:rsidRDefault="005D4522" w:rsidP="005D4522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Půda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2D2DCA9" w14:textId="77777777" w:rsidR="005D4522" w:rsidRPr="006D6750" w:rsidRDefault="005D4522" w:rsidP="005D4522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Potravní řetězec</w:t>
                        </w:r>
                      </w:p>
                    </w:tc>
                  </w:tr>
                  <w:tr w:rsidR="005D4522" w:rsidRPr="006D6750" w14:paraId="18F918BB" w14:textId="77777777" w:rsidTr="00D64ED6">
                    <w:trPr>
                      <w:cantSplit/>
                      <w:trHeight w:val="283"/>
                      <w:jc w:val="center"/>
                    </w:trPr>
                    <w:tc>
                      <w:tcPr>
                        <w:tcW w:w="832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8AB9AD8" w14:textId="77777777" w:rsidR="005D4522" w:rsidRPr="006D6750" w:rsidRDefault="005D4522" w:rsidP="005D4522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0,06 mg/l</w:t>
                        </w:r>
                      </w:p>
                    </w:tc>
                    <w:tc>
                      <w:tcPr>
                        <w:tcW w:w="9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A6019E6" w14:textId="77777777" w:rsidR="005D4522" w:rsidRPr="006D6750" w:rsidRDefault="005D4522" w:rsidP="005D4522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0,006 mg/l</w:t>
                        </w:r>
                      </w:p>
                    </w:tc>
                    <w:tc>
                      <w:tcPr>
                        <w:tcW w:w="127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3CE66B2" w14:textId="77777777" w:rsidR="005D4522" w:rsidRPr="006D6750" w:rsidRDefault="005D4522" w:rsidP="005D4522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D6750">
                          <w:rPr>
                            <w:rFonts w:ascii="Arial" w:hAnsi="Arial" w:cs="Arial"/>
                            <w:iCs/>
                          </w:rPr>
                          <w:t>0,06 mg/l</w:t>
                        </w:r>
                      </w:p>
                    </w:tc>
                    <w:tc>
                      <w:tcPr>
                        <w:tcW w:w="155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04681D8" w14:textId="77777777" w:rsidR="005D4522" w:rsidRPr="006D6750" w:rsidRDefault="005D4522" w:rsidP="005D4522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D6750">
                          <w:rPr>
                            <w:rFonts w:ascii="Arial" w:hAnsi="Arial" w:cs="Arial"/>
                            <w:iCs/>
                          </w:rPr>
                          <w:t>600 m</w:t>
                        </w:r>
                        <w:r w:rsidRPr="006D6750">
                          <w:rPr>
                            <w:rFonts w:ascii="Arial" w:hAnsi="Arial" w:cs="Arial"/>
                          </w:rPr>
                          <w:t>g</w:t>
                        </w:r>
                        <w:r w:rsidRPr="006D6750">
                          <w:rPr>
                            <w:rFonts w:ascii="Arial" w:hAnsi="Arial" w:cs="Arial"/>
                            <w:iCs/>
                          </w:rPr>
                          <w:t>/l</w:t>
                        </w:r>
                      </w:p>
                    </w:tc>
                    <w:tc>
                      <w:tcPr>
                        <w:tcW w:w="136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BF02ABE" w14:textId="77777777" w:rsidR="005D4522" w:rsidRPr="006D6750" w:rsidRDefault="005D4522" w:rsidP="005D4522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9,4 mg/kg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7A46463" w14:textId="77777777" w:rsidR="005D4522" w:rsidRPr="006D6750" w:rsidRDefault="005D4522" w:rsidP="005D4522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0,94 mg/kg</w:t>
                        </w:r>
                      </w:p>
                    </w:tc>
                    <w:tc>
                      <w:tcPr>
                        <w:tcW w:w="114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8ABE7A2" w14:textId="77777777" w:rsidR="005D4522" w:rsidRPr="006D6750" w:rsidRDefault="005D4522" w:rsidP="005D4522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9,4 mg/kg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15E1F823" w14:textId="77777777" w:rsidR="005D4522" w:rsidRPr="006D6750" w:rsidRDefault="005D4522" w:rsidP="005D4522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D6750">
                          <w:rPr>
                            <w:rFonts w:ascii="Arial" w:hAnsi="Arial" w:cs="Arial"/>
                          </w:rPr>
                          <w:t>53,3 mg/kg potravy</w:t>
                        </w:r>
                      </w:p>
                    </w:tc>
                  </w:tr>
                  <w:tr w:rsidR="00F603BB" w:rsidRPr="006D6750" w14:paraId="6222AAFB" w14:textId="77777777" w:rsidTr="00F015BA">
                    <w:trPr>
                      <w:cantSplit/>
                      <w:trHeight w:val="283"/>
                      <w:jc w:val="center"/>
                    </w:trPr>
                    <w:tc>
                      <w:tcPr>
                        <w:tcW w:w="9766" w:type="dxa"/>
                        <w:gridSpan w:val="12"/>
                        <w:tcBorders>
                          <w:top w:val="single" w:sz="4" w:space="0" w:color="auto"/>
                          <w:left w:val="single" w:sz="12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tbl>
                        <w:tblPr>
                          <w:tblW w:w="9776" w:type="dxa"/>
                          <w:jc w:val="center"/>
                          <w:tblBorders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"/>
                          <w:gridCol w:w="821"/>
                          <w:gridCol w:w="977"/>
                          <w:gridCol w:w="10"/>
                          <w:gridCol w:w="1267"/>
                          <w:gridCol w:w="434"/>
                          <w:gridCol w:w="1127"/>
                          <w:gridCol w:w="1138"/>
                          <w:gridCol w:w="226"/>
                          <w:gridCol w:w="1198"/>
                          <w:gridCol w:w="430"/>
                          <w:gridCol w:w="710"/>
                          <w:gridCol w:w="1417"/>
                          <w:gridCol w:w="10"/>
                        </w:tblGrid>
                        <w:tr w:rsidR="00F603BB" w:rsidRPr="006D6750" w14:paraId="47A57B82" w14:textId="77777777" w:rsidTr="00F015BA">
                          <w:trPr>
                            <w:cantSplit/>
                            <w:trHeight w:val="283"/>
                            <w:jc w:val="center"/>
                          </w:trPr>
                          <w:tc>
                            <w:tcPr>
                              <w:tcW w:w="9776" w:type="dxa"/>
                              <w:gridSpan w:val="14"/>
                              <w:tcBorders>
                                <w:top w:val="nil"/>
                                <w:left w:val="single" w:sz="12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tbl>
                              <w:tblPr>
                                <w:tblW w:w="9766" w:type="dxa"/>
                                <w:jc w:val="center"/>
                                <w:tblBorders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blBorders>
                                <w:tblLayout w:type="fixed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634"/>
                                <w:gridCol w:w="2132"/>
                              </w:tblGrid>
                              <w:tr w:rsidR="00F603BB" w:rsidRPr="006D6750" w14:paraId="622028F8" w14:textId="77777777" w:rsidTr="00D64ED6">
                                <w:trPr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7634" w:type="dxa"/>
                                    <w:tcBorders>
                                      <w:top w:val="nil"/>
                                      <w:left w:val="single" w:sz="12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1C915398" w14:textId="18CEB1C2" w:rsidR="00F603BB" w:rsidRPr="006D6750" w:rsidRDefault="008103B2" w:rsidP="00F603BB">
                                    <w:pPr>
                                      <w:keepNext/>
                                      <w:keepLines/>
                                      <w:spacing w:before="60" w:after="60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  <w:t>Benzyl-salicylát</w:t>
                                    </w:r>
                                  </w:p>
                                </w:tc>
                                <w:tc>
                                  <w:tcPr>
                                    <w:tcW w:w="2132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0E40AC56" w14:textId="646CB558" w:rsidR="00F603BB" w:rsidRPr="006D6750" w:rsidRDefault="00F603BB" w:rsidP="00F603BB">
                                    <w:pPr>
                                      <w:keepNext/>
                                      <w:keepLines/>
                                      <w:spacing w:before="60" w:after="60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  <w:bCs/>
                                      </w:rPr>
                                      <w:t xml:space="preserve">CAS </w:t>
                                    </w:r>
                                    <w:r w:rsidR="009406F0" w:rsidRPr="006D6750">
                                      <w:rPr>
                                        <w:rFonts w:ascii="Arial" w:hAnsi="Arial" w:cs="Arial"/>
                                        <w:bCs/>
                                      </w:rPr>
                                      <w:t>118-58-1</w:t>
                                    </w:r>
                                  </w:p>
                                </w:tc>
                              </w:tr>
                              <w:tr w:rsidR="00F603BB" w:rsidRPr="006D6750" w14:paraId="0DCDF0DF" w14:textId="77777777" w:rsidTr="00F015BA">
                                <w:trPr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9766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06D0A81C" w14:textId="77777777" w:rsidR="00F603BB" w:rsidRPr="006D6750" w:rsidRDefault="00F603BB" w:rsidP="00F603BB">
                                    <w:pPr>
                                      <w:keepNext/>
                                      <w:keepLines/>
                                      <w:spacing w:before="60" w:after="6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</w:rPr>
                                      <w:t>DNEL</w:t>
                                    </w:r>
                                  </w:p>
                                </w:tc>
                              </w:tr>
                            </w:tbl>
                            <w:p w14:paraId="309E656B" w14:textId="77777777" w:rsidR="00F603BB" w:rsidRPr="006D6750" w:rsidRDefault="00F603BB" w:rsidP="00F603BB">
                              <w:pPr>
                                <w:keepNext/>
                                <w:keepLines/>
                                <w:spacing w:before="60" w:after="60"/>
                                <w:rPr>
                                  <w:rFonts w:ascii="Arial" w:hAnsi="Arial" w:cs="Arial"/>
                                  <w:color w:val="00B050"/>
                                </w:rPr>
                              </w:pPr>
                            </w:p>
                          </w:tc>
                        </w:tr>
                        <w:tr w:rsidR="00F603BB" w:rsidRPr="006D6750" w14:paraId="1BA84D06" w14:textId="77777777" w:rsidTr="00F015BA">
                          <w:trPr>
                            <w:gridBefore w:val="1"/>
                            <w:wBefore w:w="11" w:type="dxa"/>
                            <w:cantSplit/>
                            <w:trHeight w:val="283"/>
                            <w:jc w:val="center"/>
                          </w:trPr>
                          <w:tc>
                            <w:tcPr>
                              <w:tcW w:w="1808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2800890" w14:textId="77777777" w:rsidR="00F603BB" w:rsidRPr="006D6750" w:rsidRDefault="00F603BB" w:rsidP="00F603BB">
                              <w:pPr>
                                <w:keepNext/>
                                <w:keepLines/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 w:rsidRPr="006D6750">
                                <w:rPr>
                                  <w:rFonts w:ascii="Arial" w:hAnsi="Arial" w:cs="Arial"/>
                                </w:rPr>
                                <w:t>Oblast použití</w:t>
                              </w:r>
                            </w:p>
                          </w:tc>
                          <w:tc>
                            <w:tcPr>
                              <w:tcW w:w="1701" w:type="dxa"/>
                              <w:gridSpan w:val="2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4D54A16" w14:textId="77777777" w:rsidR="00F603BB" w:rsidRPr="006D6750" w:rsidRDefault="00F603BB" w:rsidP="00F603BB">
                              <w:pPr>
                                <w:keepNext/>
                                <w:keepLines/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 w:rsidRPr="006D6750">
                                <w:rPr>
                                  <w:rFonts w:ascii="Arial" w:hAnsi="Arial" w:cs="Arial"/>
                                </w:rPr>
                                <w:t>Způsob podání</w:t>
                              </w:r>
                            </w:p>
                          </w:tc>
                          <w:tc>
                            <w:tcPr>
                              <w:tcW w:w="2265" w:type="dxa"/>
                              <w:gridSpan w:val="2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5881CAA" w14:textId="77777777" w:rsidR="00F603BB" w:rsidRPr="006D6750" w:rsidRDefault="00F603BB" w:rsidP="00F603BB">
                              <w:pPr>
                                <w:keepNext/>
                                <w:keepLines/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D6750">
                                <w:rPr>
                                  <w:rFonts w:ascii="Arial" w:hAnsi="Arial" w:cs="Arial"/>
                                </w:rPr>
                                <w:t>Účinek</w:t>
                              </w:r>
                            </w:p>
                          </w:tc>
                          <w:tc>
                            <w:tcPr>
                              <w:tcW w:w="1854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1C0642C" w14:textId="77777777" w:rsidR="00F603BB" w:rsidRPr="006D6750" w:rsidRDefault="00F603BB" w:rsidP="00F603BB">
                              <w:pPr>
                                <w:keepNext/>
                                <w:keepLines/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D6750">
                                <w:rPr>
                                  <w:rFonts w:ascii="Arial" w:hAnsi="Arial" w:cs="Arial"/>
                                </w:rPr>
                                <w:t>Doba expozice</w:t>
                              </w:r>
                            </w:p>
                          </w:tc>
                          <w:tc>
                            <w:tcPr>
                              <w:tcW w:w="2137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14:paraId="0CCFD197" w14:textId="77777777" w:rsidR="00F603BB" w:rsidRPr="006D6750" w:rsidRDefault="00F603BB" w:rsidP="00F603BB">
                              <w:pPr>
                                <w:keepNext/>
                                <w:keepLines/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D6750">
                                <w:rPr>
                                  <w:rFonts w:ascii="Arial" w:hAnsi="Arial" w:cs="Arial"/>
                                </w:rPr>
                                <w:t>Hodnota</w:t>
                              </w:r>
                            </w:p>
                          </w:tc>
                        </w:tr>
                        <w:tr w:rsidR="00F603BB" w:rsidRPr="006D6750" w14:paraId="422491A4" w14:textId="77777777" w:rsidTr="00F015BA">
                          <w:trPr>
                            <w:gridBefore w:val="1"/>
                            <w:wBefore w:w="11" w:type="dxa"/>
                            <w:cantSplit/>
                            <w:trHeight w:val="283"/>
                            <w:jc w:val="center"/>
                          </w:trPr>
                          <w:tc>
                            <w:tcPr>
                              <w:tcW w:w="1808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29F9761" w14:textId="77777777" w:rsidR="00F603BB" w:rsidRPr="006D6750" w:rsidRDefault="00F603BB" w:rsidP="00F603BB">
                              <w:pPr>
                                <w:keepNext/>
                                <w:keepLines/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D6750">
                                <w:rPr>
                                  <w:rFonts w:ascii="Arial" w:hAnsi="Arial" w:cs="Arial"/>
                                </w:rPr>
                                <w:t>Pracovníci</w:t>
                              </w:r>
                            </w:p>
                          </w:tc>
                          <w:tc>
                            <w:tcPr>
                              <w:tcW w:w="170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F7F208E" w14:textId="77777777" w:rsidR="00F603BB" w:rsidRPr="006D6750" w:rsidRDefault="00F603BB" w:rsidP="00F603BB">
                              <w:pPr>
                                <w:keepNext/>
                                <w:keepLines/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D6750">
                                <w:rPr>
                                  <w:rFonts w:ascii="Arial" w:hAnsi="Arial" w:cs="Arial"/>
                                </w:rPr>
                                <w:t>Inhalačně</w:t>
                              </w:r>
                            </w:p>
                          </w:tc>
                          <w:tc>
                            <w:tcPr>
                              <w:tcW w:w="226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B10C9E5" w14:textId="77777777" w:rsidR="00F603BB" w:rsidRPr="006D6750" w:rsidRDefault="00F603BB" w:rsidP="00F603BB">
                              <w:pPr>
                                <w:keepNext/>
                                <w:keepLines/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D6750">
                                <w:rPr>
                                  <w:rFonts w:ascii="Arial" w:hAnsi="Arial" w:cs="Arial"/>
                                </w:rPr>
                                <w:t>Systémové účinky</w:t>
                              </w:r>
                            </w:p>
                          </w:tc>
                          <w:tc>
                            <w:tcPr>
                              <w:tcW w:w="1854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E1E15A8" w14:textId="77777777" w:rsidR="00F603BB" w:rsidRPr="006D6750" w:rsidRDefault="00F603BB" w:rsidP="00F603BB">
                              <w:pPr>
                                <w:keepNext/>
                                <w:keepLines/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D6750">
                                <w:rPr>
                                  <w:rFonts w:ascii="Arial" w:hAnsi="Arial" w:cs="Arial"/>
                                </w:rPr>
                                <w:t>Dlouhodobá</w:t>
                              </w:r>
                            </w:p>
                          </w:tc>
                          <w:tc>
                            <w:tcPr>
                              <w:tcW w:w="2137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14:paraId="2331A21A" w14:textId="7D781EE6" w:rsidR="00F603BB" w:rsidRPr="006D6750" w:rsidRDefault="008103B2" w:rsidP="00F603BB">
                              <w:pPr>
                                <w:keepNext/>
                                <w:keepLines/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D6750">
                                <w:rPr>
                                  <w:rFonts w:ascii="Arial" w:hAnsi="Arial" w:cs="Arial"/>
                                </w:rPr>
                                <w:t>7,8</w:t>
                              </w:r>
                              <w:r w:rsidR="00F603BB" w:rsidRPr="006D6750">
                                <w:rPr>
                                  <w:rFonts w:ascii="Arial" w:hAnsi="Arial" w:cs="Arial"/>
                                </w:rPr>
                                <w:t xml:space="preserve"> mg/m</w:t>
                              </w:r>
                              <w:r w:rsidR="00F603BB" w:rsidRPr="006D6750">
                                <w:rPr>
                                  <w:rFonts w:ascii="Arial" w:hAnsi="Arial" w:cs="Arial"/>
                                  <w:vertAlign w:val="superscript"/>
                                </w:rPr>
                                <w:t>3</w:t>
                              </w:r>
                            </w:p>
                          </w:tc>
                        </w:tr>
                        <w:tr w:rsidR="00F603BB" w:rsidRPr="006D6750" w14:paraId="2299C09F" w14:textId="77777777" w:rsidTr="00F015BA">
                          <w:trPr>
                            <w:gridBefore w:val="1"/>
                            <w:wBefore w:w="11" w:type="dxa"/>
                            <w:cantSplit/>
                            <w:trHeight w:val="283"/>
                            <w:jc w:val="center"/>
                          </w:trPr>
                          <w:tc>
                            <w:tcPr>
                              <w:tcW w:w="1808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0FF42463" w14:textId="77777777" w:rsidR="00F603BB" w:rsidRPr="006D6750" w:rsidRDefault="00F603BB" w:rsidP="00F603BB">
                              <w:pPr>
                                <w:keepNext/>
                                <w:keepLines/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D6750">
                                <w:rPr>
                                  <w:rFonts w:ascii="Arial" w:hAnsi="Arial" w:cs="Arial"/>
                                </w:rPr>
                                <w:t>Pracovníci</w:t>
                              </w:r>
                            </w:p>
                          </w:tc>
                          <w:tc>
                            <w:tcPr>
                              <w:tcW w:w="170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4249B58" w14:textId="77777777" w:rsidR="00F603BB" w:rsidRPr="006D6750" w:rsidRDefault="00F603BB" w:rsidP="00F603BB">
                              <w:pPr>
                                <w:keepNext/>
                                <w:keepLines/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D6750">
                                <w:rPr>
                                  <w:rFonts w:ascii="Arial" w:hAnsi="Arial" w:cs="Arial"/>
                                </w:rPr>
                                <w:t>Dermálně</w:t>
                              </w:r>
                            </w:p>
                          </w:tc>
                          <w:tc>
                            <w:tcPr>
                              <w:tcW w:w="226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B684D58" w14:textId="77777777" w:rsidR="00F603BB" w:rsidRPr="006D6750" w:rsidRDefault="00F603BB" w:rsidP="00F603BB">
                              <w:pPr>
                                <w:keepNext/>
                                <w:keepLines/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D6750">
                                <w:rPr>
                                  <w:rFonts w:ascii="Arial" w:hAnsi="Arial" w:cs="Arial"/>
                                </w:rPr>
                                <w:t>Systémové účinky</w:t>
                              </w:r>
                            </w:p>
                          </w:tc>
                          <w:tc>
                            <w:tcPr>
                              <w:tcW w:w="1854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B6C02A8" w14:textId="77777777" w:rsidR="00F603BB" w:rsidRPr="006D6750" w:rsidRDefault="00F603BB" w:rsidP="00F603BB">
                              <w:pPr>
                                <w:keepNext/>
                                <w:keepLines/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D6750">
                                <w:rPr>
                                  <w:rFonts w:ascii="Arial" w:hAnsi="Arial" w:cs="Arial"/>
                                </w:rPr>
                                <w:t>Dlouhodobá</w:t>
                              </w:r>
                            </w:p>
                          </w:tc>
                          <w:tc>
                            <w:tcPr>
                              <w:tcW w:w="2137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14:paraId="59AED121" w14:textId="7F2247BE" w:rsidR="00F603BB" w:rsidRPr="006D6750" w:rsidRDefault="008103B2" w:rsidP="00F603BB">
                              <w:pPr>
                                <w:keepNext/>
                                <w:keepLines/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D6750">
                                <w:rPr>
                                  <w:rFonts w:ascii="Arial" w:hAnsi="Arial" w:cs="Arial"/>
                                </w:rPr>
                                <w:t>2,21</w:t>
                              </w:r>
                              <w:r w:rsidR="00F603BB" w:rsidRPr="006D6750">
                                <w:rPr>
                                  <w:rFonts w:ascii="Arial" w:hAnsi="Arial" w:cs="Arial"/>
                                </w:rPr>
                                <w:t xml:space="preserve"> mg/kg/den</w:t>
                              </w:r>
                            </w:p>
                          </w:tc>
                        </w:tr>
                        <w:tr w:rsidR="00F603BB" w:rsidRPr="006D6750" w14:paraId="6CE0B536" w14:textId="77777777" w:rsidTr="00F015BA">
                          <w:trPr>
                            <w:gridBefore w:val="1"/>
                            <w:wBefore w:w="11" w:type="dxa"/>
                            <w:cantSplit/>
                            <w:trHeight w:val="283"/>
                            <w:jc w:val="center"/>
                          </w:trPr>
                          <w:tc>
                            <w:tcPr>
                              <w:tcW w:w="1808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F7F613C" w14:textId="77777777" w:rsidR="00F603BB" w:rsidRPr="006D6750" w:rsidRDefault="00F603BB" w:rsidP="00F603BB">
                              <w:pPr>
                                <w:keepNext/>
                                <w:keepLines/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D6750">
                                <w:rPr>
                                  <w:rFonts w:ascii="Arial" w:hAnsi="Arial" w:cs="Arial"/>
                                </w:rPr>
                                <w:t>Spotřebitelé</w:t>
                              </w:r>
                            </w:p>
                          </w:tc>
                          <w:tc>
                            <w:tcPr>
                              <w:tcW w:w="170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4C233F4" w14:textId="77777777" w:rsidR="00F603BB" w:rsidRPr="006D6750" w:rsidRDefault="00F603BB" w:rsidP="00F603BB">
                              <w:pPr>
                                <w:keepNext/>
                                <w:keepLines/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D6750">
                                <w:rPr>
                                  <w:rFonts w:ascii="Arial" w:hAnsi="Arial" w:cs="Arial"/>
                                </w:rPr>
                                <w:t>Inhalačně</w:t>
                              </w:r>
                            </w:p>
                          </w:tc>
                          <w:tc>
                            <w:tcPr>
                              <w:tcW w:w="226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9500CE7" w14:textId="77777777" w:rsidR="00F603BB" w:rsidRPr="006D6750" w:rsidRDefault="00F603BB" w:rsidP="00F603BB">
                              <w:pPr>
                                <w:keepNext/>
                                <w:keepLines/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D6750">
                                <w:rPr>
                                  <w:rFonts w:ascii="Arial" w:hAnsi="Arial" w:cs="Arial"/>
                                </w:rPr>
                                <w:t>Systémové účinky</w:t>
                              </w:r>
                            </w:p>
                          </w:tc>
                          <w:tc>
                            <w:tcPr>
                              <w:tcW w:w="1854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F0BDE06" w14:textId="77777777" w:rsidR="00F603BB" w:rsidRPr="006D6750" w:rsidRDefault="00F603BB" w:rsidP="00F603BB">
                              <w:pPr>
                                <w:keepNext/>
                                <w:keepLines/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D6750">
                                <w:rPr>
                                  <w:rFonts w:ascii="Arial" w:hAnsi="Arial" w:cs="Arial"/>
                                </w:rPr>
                                <w:t>Dlouhodobá</w:t>
                              </w:r>
                            </w:p>
                          </w:tc>
                          <w:tc>
                            <w:tcPr>
                              <w:tcW w:w="2137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14:paraId="1551596F" w14:textId="16689838" w:rsidR="00F603BB" w:rsidRPr="006D6750" w:rsidRDefault="008103B2" w:rsidP="00F603BB">
                              <w:pPr>
                                <w:keepNext/>
                                <w:keepLines/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D6750">
                                <w:rPr>
                                  <w:rFonts w:ascii="Arial" w:hAnsi="Arial" w:cs="Arial"/>
                                </w:rPr>
                                <w:t>1,37</w:t>
                              </w:r>
                              <w:r w:rsidR="00F603BB" w:rsidRPr="006D6750">
                                <w:rPr>
                                  <w:rFonts w:ascii="Arial" w:hAnsi="Arial" w:cs="Arial"/>
                                </w:rPr>
                                <w:t xml:space="preserve"> mg/m</w:t>
                              </w:r>
                              <w:r w:rsidR="00F603BB" w:rsidRPr="006D6750">
                                <w:rPr>
                                  <w:rFonts w:ascii="Arial" w:hAnsi="Arial" w:cs="Arial"/>
                                  <w:vertAlign w:val="superscript"/>
                                </w:rPr>
                                <w:t>3</w:t>
                              </w:r>
                            </w:p>
                          </w:tc>
                        </w:tr>
                        <w:tr w:rsidR="00F603BB" w:rsidRPr="006D6750" w14:paraId="4DA9AF37" w14:textId="77777777" w:rsidTr="00F015BA">
                          <w:trPr>
                            <w:gridBefore w:val="1"/>
                            <w:wBefore w:w="11" w:type="dxa"/>
                            <w:cantSplit/>
                            <w:trHeight w:val="106"/>
                            <w:jc w:val="center"/>
                          </w:trPr>
                          <w:tc>
                            <w:tcPr>
                              <w:tcW w:w="1808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0394DA2C" w14:textId="77777777" w:rsidR="00F603BB" w:rsidRPr="006D6750" w:rsidRDefault="00F603BB" w:rsidP="00F603BB">
                              <w:pPr>
                                <w:keepNext/>
                                <w:keepLines/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D6750">
                                <w:rPr>
                                  <w:rFonts w:ascii="Arial" w:hAnsi="Arial" w:cs="Arial"/>
                                </w:rPr>
                                <w:t>Spotřebitelé</w:t>
                              </w:r>
                            </w:p>
                          </w:tc>
                          <w:tc>
                            <w:tcPr>
                              <w:tcW w:w="170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00827FB6" w14:textId="77777777" w:rsidR="00F603BB" w:rsidRPr="006D6750" w:rsidRDefault="00F603BB" w:rsidP="00F603BB">
                              <w:pPr>
                                <w:keepNext/>
                                <w:keepLines/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D6750">
                                <w:rPr>
                                  <w:rFonts w:ascii="Arial" w:hAnsi="Arial" w:cs="Arial"/>
                                </w:rPr>
                                <w:t>Dermálně</w:t>
                              </w:r>
                            </w:p>
                          </w:tc>
                          <w:tc>
                            <w:tcPr>
                              <w:tcW w:w="226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96A25A9" w14:textId="77777777" w:rsidR="00F603BB" w:rsidRPr="006D6750" w:rsidRDefault="00F603BB" w:rsidP="00F603BB">
                              <w:pPr>
                                <w:keepNext/>
                                <w:keepLines/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D6750">
                                <w:rPr>
                                  <w:rFonts w:ascii="Arial" w:hAnsi="Arial" w:cs="Arial"/>
                                </w:rPr>
                                <w:t>Systémové účinky</w:t>
                              </w:r>
                            </w:p>
                          </w:tc>
                          <w:tc>
                            <w:tcPr>
                              <w:tcW w:w="1854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833953E" w14:textId="77777777" w:rsidR="00F603BB" w:rsidRPr="006D6750" w:rsidRDefault="00F603BB" w:rsidP="00F603BB">
                              <w:pPr>
                                <w:keepNext/>
                                <w:keepLines/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D6750">
                                <w:rPr>
                                  <w:rFonts w:ascii="Arial" w:hAnsi="Arial" w:cs="Arial"/>
                                </w:rPr>
                                <w:t>Dlouhodobá</w:t>
                              </w:r>
                            </w:p>
                          </w:tc>
                          <w:tc>
                            <w:tcPr>
                              <w:tcW w:w="2137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14:paraId="1DF1507E" w14:textId="2E8633B9" w:rsidR="00F603BB" w:rsidRPr="006D6750" w:rsidRDefault="008103B2" w:rsidP="00F603BB">
                              <w:pPr>
                                <w:keepNext/>
                                <w:keepLines/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D6750">
                                <w:rPr>
                                  <w:rFonts w:ascii="Arial" w:hAnsi="Arial" w:cs="Arial"/>
                                </w:rPr>
                                <w:t>0,79</w:t>
                              </w:r>
                              <w:r w:rsidR="00F603BB" w:rsidRPr="006D6750">
                                <w:rPr>
                                  <w:rFonts w:ascii="Arial" w:hAnsi="Arial" w:cs="Arial"/>
                                </w:rPr>
                                <w:t xml:space="preserve"> mg/kg/den</w:t>
                              </w:r>
                            </w:p>
                          </w:tc>
                        </w:tr>
                        <w:tr w:rsidR="00ED5A03" w:rsidRPr="006D6750" w14:paraId="2DC4466B" w14:textId="77777777" w:rsidTr="00F015BA">
                          <w:trPr>
                            <w:gridBefore w:val="1"/>
                            <w:wBefore w:w="11" w:type="dxa"/>
                            <w:cantSplit/>
                            <w:trHeight w:val="283"/>
                            <w:jc w:val="center"/>
                          </w:trPr>
                          <w:tc>
                            <w:tcPr>
                              <w:tcW w:w="1808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370D0E7" w14:textId="5CF918D9" w:rsidR="00ED5A03" w:rsidRPr="006D6750" w:rsidRDefault="00ED5A03" w:rsidP="00ED5A03">
                              <w:pPr>
                                <w:keepNext/>
                                <w:keepLines/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D6750">
                                <w:rPr>
                                  <w:rFonts w:ascii="Arial" w:hAnsi="Arial" w:cs="Arial"/>
                                </w:rPr>
                                <w:t>Spotřebitelé</w:t>
                              </w:r>
                            </w:p>
                          </w:tc>
                          <w:tc>
                            <w:tcPr>
                              <w:tcW w:w="170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A0AE13F" w14:textId="2C94ECD4" w:rsidR="00ED5A03" w:rsidRPr="006D6750" w:rsidRDefault="00ED5A03" w:rsidP="00ED5A03">
                              <w:pPr>
                                <w:keepNext/>
                                <w:keepLines/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D6750">
                                <w:rPr>
                                  <w:rFonts w:ascii="Arial" w:hAnsi="Arial" w:cs="Arial"/>
                                </w:rPr>
                                <w:t>Orálně</w:t>
                              </w:r>
                            </w:p>
                          </w:tc>
                          <w:tc>
                            <w:tcPr>
                              <w:tcW w:w="226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E6FF19F" w14:textId="07AA7616" w:rsidR="00ED5A03" w:rsidRPr="006D6750" w:rsidRDefault="00ED5A03" w:rsidP="00ED5A03">
                              <w:pPr>
                                <w:keepNext/>
                                <w:keepLines/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D6750">
                                <w:rPr>
                                  <w:rFonts w:ascii="Arial" w:hAnsi="Arial" w:cs="Arial"/>
                                </w:rPr>
                                <w:t>Systémové účinky</w:t>
                              </w:r>
                            </w:p>
                          </w:tc>
                          <w:tc>
                            <w:tcPr>
                              <w:tcW w:w="1854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7954265" w14:textId="3180EACE" w:rsidR="00ED5A03" w:rsidRPr="006D6750" w:rsidRDefault="00ED5A03" w:rsidP="00ED5A03">
                              <w:pPr>
                                <w:keepNext/>
                                <w:keepLines/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D6750">
                                <w:rPr>
                                  <w:rFonts w:ascii="Arial" w:hAnsi="Arial" w:cs="Arial"/>
                                </w:rPr>
                                <w:t>Dlouhodobá</w:t>
                              </w:r>
                            </w:p>
                          </w:tc>
                          <w:tc>
                            <w:tcPr>
                              <w:tcW w:w="2137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14:paraId="7420EA2A" w14:textId="1872190F" w:rsidR="00ED5A03" w:rsidRPr="006D6750" w:rsidRDefault="008103B2" w:rsidP="00ED5A03">
                              <w:pPr>
                                <w:keepNext/>
                                <w:keepLines/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D6750">
                                <w:rPr>
                                  <w:rFonts w:ascii="Arial" w:hAnsi="Arial" w:cs="Arial"/>
                                </w:rPr>
                                <w:t xml:space="preserve">0,79 </w:t>
                              </w:r>
                              <w:r w:rsidR="00ED5A03" w:rsidRPr="006D6750">
                                <w:rPr>
                                  <w:rFonts w:ascii="Arial" w:hAnsi="Arial" w:cs="Arial"/>
                                </w:rPr>
                                <w:t>mg/kg/den</w:t>
                              </w:r>
                            </w:p>
                          </w:tc>
                        </w:tr>
                        <w:tr w:rsidR="00F603BB" w:rsidRPr="006D6750" w14:paraId="3B017764" w14:textId="77777777" w:rsidTr="00F015BA">
                          <w:trPr>
                            <w:gridAfter w:val="1"/>
                            <w:wAfter w:w="10" w:type="dxa"/>
                            <w:cantSplit/>
                            <w:trHeight w:val="283"/>
                            <w:jc w:val="center"/>
                          </w:trPr>
                          <w:tc>
                            <w:tcPr>
                              <w:tcW w:w="9766" w:type="dxa"/>
                              <w:gridSpan w:val="1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68297AB" w14:textId="77777777" w:rsidR="00F603BB" w:rsidRPr="006D6750" w:rsidRDefault="00F603BB" w:rsidP="00F603BB">
                              <w:pPr>
                                <w:keepNext/>
                                <w:keepLines/>
                                <w:spacing w:before="60" w:after="60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6D6750">
                                <w:rPr>
                                  <w:rFonts w:ascii="Arial" w:hAnsi="Arial" w:cs="Arial"/>
                                  <w:b/>
                                </w:rPr>
                                <w:t>PNEC</w:t>
                              </w:r>
                            </w:p>
                          </w:tc>
                        </w:tr>
                        <w:tr w:rsidR="00F603BB" w:rsidRPr="006D6750" w14:paraId="1D1DAF84" w14:textId="77777777" w:rsidTr="00F015BA">
                          <w:trPr>
                            <w:gridAfter w:val="1"/>
                            <w:wAfter w:w="10" w:type="dxa"/>
                            <w:cantSplit/>
                            <w:trHeight w:val="283"/>
                            <w:jc w:val="center"/>
                          </w:trPr>
                          <w:tc>
                            <w:tcPr>
                              <w:tcW w:w="832" w:type="dxa"/>
                              <w:gridSpan w:val="2"/>
                              <w:tcBorders>
                                <w:top w:val="single" w:sz="4" w:space="0" w:color="auto"/>
                                <w:left w:val="single" w:sz="12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24E07A7" w14:textId="77777777" w:rsidR="00F603BB" w:rsidRPr="006D6750" w:rsidRDefault="00F603BB" w:rsidP="00F603BB">
                              <w:pPr>
                                <w:keepNext/>
                                <w:keepLines/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6D6750">
                                <w:rPr>
                                  <w:rFonts w:ascii="Arial" w:hAnsi="Arial" w:cs="Arial"/>
                                </w:rPr>
                                <w:t>Sladká voda</w:t>
                              </w:r>
                            </w:p>
                          </w:tc>
                          <w:tc>
                            <w:tcPr>
                              <w:tcW w:w="9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68860B8" w14:textId="77777777" w:rsidR="00F603BB" w:rsidRPr="006D6750" w:rsidRDefault="00F603BB" w:rsidP="00F603BB">
                              <w:pPr>
                                <w:keepNext/>
                                <w:keepLines/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6D6750">
                                <w:rPr>
                                  <w:rFonts w:ascii="Arial" w:hAnsi="Arial" w:cs="Arial"/>
                                </w:rPr>
                                <w:t>Mořská voda</w:t>
                              </w:r>
                            </w:p>
                          </w:tc>
                          <w:tc>
                            <w:tcPr>
                              <w:tcW w:w="127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8F33E85" w14:textId="77777777" w:rsidR="00F603BB" w:rsidRPr="006D6750" w:rsidRDefault="00F603BB" w:rsidP="00F603BB">
                              <w:pPr>
                                <w:keepNext/>
                                <w:keepLines/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6D6750">
                                <w:rPr>
                                  <w:rFonts w:ascii="Arial" w:hAnsi="Arial" w:cs="Arial"/>
                                  <w:iCs/>
                                </w:rPr>
                                <w:t>Přerušované uvolňování</w:t>
                              </w:r>
                            </w:p>
                          </w:tc>
                          <w:tc>
                            <w:tcPr>
                              <w:tcW w:w="156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6B25FB1" w14:textId="77777777" w:rsidR="00F603BB" w:rsidRPr="006D6750" w:rsidRDefault="00F603BB" w:rsidP="00F603BB">
                              <w:pPr>
                                <w:keepNext/>
                                <w:keepLines/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6D6750">
                                <w:rPr>
                                  <w:rStyle w:val="hps"/>
                                  <w:rFonts w:ascii="Arial" w:hAnsi="Arial" w:cs="Arial"/>
                                </w:rPr>
                                <w:t>Čistírny odpad-</w:t>
                              </w:r>
                              <w:proofErr w:type="spellStart"/>
                              <w:r w:rsidRPr="006D6750">
                                <w:rPr>
                                  <w:rStyle w:val="hps"/>
                                  <w:rFonts w:ascii="Arial" w:hAnsi="Arial" w:cs="Arial"/>
                                </w:rPr>
                                <w:t>ních</w:t>
                              </w:r>
                              <w:proofErr w:type="spellEnd"/>
                              <w:r w:rsidRPr="006D6750">
                                <w:rPr>
                                  <w:rStyle w:val="hps"/>
                                  <w:rFonts w:ascii="Arial" w:hAnsi="Arial" w:cs="Arial"/>
                                </w:rPr>
                                <w:t xml:space="preserve"> vod</w:t>
                              </w:r>
                            </w:p>
                          </w:tc>
                          <w:tc>
                            <w:tcPr>
                              <w:tcW w:w="136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40DC805" w14:textId="77777777" w:rsidR="00F603BB" w:rsidRPr="006D6750" w:rsidRDefault="00F603BB" w:rsidP="00F603BB">
                              <w:pPr>
                                <w:keepNext/>
                                <w:keepLines/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6D6750">
                                <w:rPr>
                                  <w:rFonts w:ascii="Arial" w:hAnsi="Arial" w:cs="Arial"/>
                                </w:rPr>
                                <w:t>Sladkovodní sediment</w:t>
                              </w: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FBF1C91" w14:textId="77777777" w:rsidR="00F603BB" w:rsidRPr="006D6750" w:rsidRDefault="00F603BB" w:rsidP="00F603BB">
                              <w:pPr>
                                <w:keepNext/>
                                <w:keepLines/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6D6750">
                                <w:rPr>
                                  <w:rFonts w:ascii="Arial" w:hAnsi="Arial" w:cs="Arial"/>
                                </w:rPr>
                                <w:t>Mořský sediment</w:t>
                              </w:r>
                            </w:p>
                          </w:tc>
                          <w:tc>
                            <w:tcPr>
                              <w:tcW w:w="1140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1B7BBB9" w14:textId="77777777" w:rsidR="00F603BB" w:rsidRPr="006D6750" w:rsidRDefault="00F603BB" w:rsidP="00F603BB">
                              <w:pPr>
                                <w:keepNext/>
                                <w:keepLines/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6D6750">
                                <w:rPr>
                                  <w:rFonts w:ascii="Arial" w:hAnsi="Arial" w:cs="Arial"/>
                                </w:rPr>
                                <w:t>Půda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0A961E7" w14:textId="77777777" w:rsidR="00F603BB" w:rsidRPr="006D6750" w:rsidRDefault="00F603BB" w:rsidP="00F603BB">
                              <w:pPr>
                                <w:keepNext/>
                                <w:keepLines/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</w:pPr>
                              <w:r w:rsidRPr="006D6750">
                                <w:rPr>
                                  <w:rFonts w:ascii="Arial" w:hAnsi="Arial" w:cs="Arial"/>
                                </w:rPr>
                                <w:t>Potravní řetězec</w:t>
                              </w:r>
                            </w:p>
                          </w:tc>
                        </w:tr>
                        <w:tr w:rsidR="00F603BB" w:rsidRPr="006D6750" w14:paraId="30F827E3" w14:textId="77777777" w:rsidTr="008103B2">
                          <w:trPr>
                            <w:gridAfter w:val="1"/>
                            <w:wAfter w:w="10" w:type="dxa"/>
                            <w:cantSplit/>
                            <w:trHeight w:val="283"/>
                            <w:jc w:val="center"/>
                          </w:trPr>
                          <w:tc>
                            <w:tcPr>
                              <w:tcW w:w="832" w:type="dxa"/>
                              <w:gridSpan w:val="2"/>
                              <w:tcBorders>
                                <w:top w:val="single" w:sz="4" w:space="0" w:color="auto"/>
                                <w:left w:val="single" w:sz="12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16E31134" w14:textId="3D04FBBA" w:rsidR="00F603BB" w:rsidRPr="006D6750" w:rsidRDefault="00EB126B" w:rsidP="00F603BB">
                              <w:pPr>
                                <w:keepNext/>
                                <w:keepLines/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6D6750">
                                <w:rPr>
                                  <w:rFonts w:ascii="Arial" w:hAnsi="Arial" w:cs="Arial"/>
                                </w:rPr>
                                <w:t>0,00</w:t>
                              </w:r>
                              <w:r w:rsidR="008103B2" w:rsidRPr="006D6750"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  <w:r w:rsidR="00F603BB" w:rsidRPr="006D6750">
                                <w:rPr>
                                  <w:rFonts w:ascii="Arial" w:hAnsi="Arial" w:cs="Arial"/>
                                </w:rPr>
                                <w:t xml:space="preserve"> mg/l</w:t>
                              </w:r>
                            </w:p>
                          </w:tc>
                          <w:tc>
                            <w:tcPr>
                              <w:tcW w:w="9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017BEDA" w14:textId="5E70A302" w:rsidR="00F603BB" w:rsidRPr="006D6750" w:rsidRDefault="00F603BB" w:rsidP="00F603BB">
                              <w:pPr>
                                <w:keepNext/>
                                <w:keepLines/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6D6750">
                                <w:rPr>
                                  <w:rFonts w:ascii="Arial" w:hAnsi="Arial" w:cs="Arial"/>
                                </w:rPr>
                                <w:t>0</w:t>
                              </w:r>
                              <w:r w:rsidR="008103B2" w:rsidRPr="006D6750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6D6750">
                                <w:rPr>
                                  <w:rFonts w:ascii="Arial" w:hAnsi="Arial" w:cs="Arial"/>
                                </w:rPr>
                                <w:t>mg/l</w:t>
                              </w:r>
                            </w:p>
                          </w:tc>
                          <w:tc>
                            <w:tcPr>
                              <w:tcW w:w="1277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A016532" w14:textId="4E03EFF9" w:rsidR="00F603BB" w:rsidRPr="006D6750" w:rsidRDefault="00EB126B" w:rsidP="00F603BB">
                              <w:pPr>
                                <w:keepNext/>
                                <w:keepLines/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6D6750">
                                <w:rPr>
                                  <w:rFonts w:ascii="Arial" w:hAnsi="Arial" w:cs="Arial"/>
                                  <w:iCs/>
                                </w:rPr>
                                <w:t>0,0</w:t>
                              </w:r>
                              <w:r w:rsidR="008103B2" w:rsidRPr="006D6750">
                                <w:rPr>
                                  <w:rFonts w:ascii="Arial" w:hAnsi="Arial" w:cs="Arial"/>
                                  <w:iCs/>
                                </w:rPr>
                                <w:t>1</w:t>
                              </w:r>
                              <w:r w:rsidR="00F603BB" w:rsidRPr="006D6750">
                                <w:rPr>
                                  <w:rFonts w:ascii="Arial" w:hAnsi="Arial" w:cs="Arial"/>
                                  <w:iCs/>
                                </w:rPr>
                                <w:t xml:space="preserve"> mg/l</w:t>
                              </w:r>
                            </w:p>
                          </w:tc>
                          <w:tc>
                            <w:tcPr>
                              <w:tcW w:w="156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2940B41" w14:textId="66B58E30" w:rsidR="00F603BB" w:rsidRPr="006D6750" w:rsidRDefault="008103B2" w:rsidP="00F603BB">
                              <w:pPr>
                                <w:keepNext/>
                                <w:keepLines/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6D6750">
                                <w:rPr>
                                  <w:rFonts w:ascii="Arial" w:hAnsi="Arial" w:cs="Arial"/>
                                  <w:iCs/>
                                </w:rPr>
                                <w:t>1</w:t>
                              </w:r>
                              <w:r w:rsidR="00EB126B" w:rsidRPr="006D6750">
                                <w:rPr>
                                  <w:rFonts w:ascii="Arial" w:hAnsi="Arial" w:cs="Arial"/>
                                  <w:iCs/>
                                </w:rPr>
                                <w:t>0</w:t>
                              </w:r>
                              <w:r w:rsidR="00F603BB" w:rsidRPr="006D6750">
                                <w:rPr>
                                  <w:rFonts w:ascii="Arial" w:hAnsi="Arial" w:cs="Arial"/>
                                  <w:iCs/>
                                </w:rPr>
                                <w:t xml:space="preserve"> m</w:t>
                              </w:r>
                              <w:r w:rsidR="00F603BB" w:rsidRPr="006D6750">
                                <w:rPr>
                                  <w:rFonts w:ascii="Arial" w:hAnsi="Arial" w:cs="Arial"/>
                                </w:rPr>
                                <w:t>g</w:t>
                              </w:r>
                              <w:r w:rsidR="00F603BB" w:rsidRPr="006D6750">
                                <w:rPr>
                                  <w:rFonts w:ascii="Arial" w:hAnsi="Arial" w:cs="Arial"/>
                                  <w:iCs/>
                                </w:rPr>
                                <w:t>/l</w:t>
                              </w:r>
                            </w:p>
                          </w:tc>
                          <w:tc>
                            <w:tcPr>
                              <w:tcW w:w="136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4807927" w14:textId="1FF51EE0" w:rsidR="00F603BB" w:rsidRPr="006D6750" w:rsidRDefault="00EB126B" w:rsidP="00F603BB">
                              <w:pPr>
                                <w:keepNext/>
                                <w:keepLines/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6D6750">
                                <w:rPr>
                                  <w:rFonts w:ascii="Arial" w:hAnsi="Arial" w:cs="Arial"/>
                                </w:rPr>
                                <w:t>0,</w:t>
                              </w:r>
                              <w:r w:rsidR="008103B2" w:rsidRPr="006D6750">
                                <w:rPr>
                                  <w:rFonts w:ascii="Arial" w:hAnsi="Arial" w:cs="Arial"/>
                                </w:rPr>
                                <w:t>583</w:t>
                              </w:r>
                              <w:r w:rsidR="00F603BB" w:rsidRPr="006D6750">
                                <w:rPr>
                                  <w:rFonts w:ascii="Arial" w:hAnsi="Arial" w:cs="Arial"/>
                                </w:rPr>
                                <w:t xml:space="preserve"> mg/l</w:t>
                              </w: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FB4C460" w14:textId="21293484" w:rsidR="00F603BB" w:rsidRPr="006D6750" w:rsidRDefault="00EB126B" w:rsidP="00F603BB">
                              <w:pPr>
                                <w:keepNext/>
                                <w:keepLines/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6D6750">
                                <w:rPr>
                                  <w:rFonts w:ascii="Arial" w:hAnsi="Arial" w:cs="Arial"/>
                                </w:rPr>
                                <w:t>0,0</w:t>
                              </w:r>
                              <w:r w:rsidR="008103B2" w:rsidRPr="006D6750">
                                <w:rPr>
                                  <w:rFonts w:ascii="Arial" w:hAnsi="Arial" w:cs="Arial"/>
                                </w:rPr>
                                <w:t xml:space="preserve">58 </w:t>
                              </w:r>
                              <w:r w:rsidR="00F603BB" w:rsidRPr="006D6750">
                                <w:rPr>
                                  <w:rFonts w:ascii="Arial" w:hAnsi="Arial" w:cs="Arial"/>
                                </w:rPr>
                                <w:t>mg/kg</w:t>
                              </w:r>
                            </w:p>
                          </w:tc>
                          <w:tc>
                            <w:tcPr>
                              <w:tcW w:w="1140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4DE96C7" w14:textId="15A3C8D2" w:rsidR="00F603BB" w:rsidRPr="006D6750" w:rsidRDefault="008103B2" w:rsidP="00F603BB">
                              <w:pPr>
                                <w:keepNext/>
                                <w:keepLines/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6D6750">
                                <w:rPr>
                                  <w:rFonts w:ascii="Arial" w:hAnsi="Arial" w:cs="Arial"/>
                                </w:rPr>
                                <w:t>1,41</w:t>
                              </w:r>
                              <w:r w:rsidR="00F603BB" w:rsidRPr="006D6750">
                                <w:rPr>
                                  <w:rFonts w:ascii="Arial" w:hAnsi="Arial" w:cs="Arial"/>
                                </w:rPr>
                                <w:t xml:space="preserve"> mg/kg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14:paraId="7A4B2C87" w14:textId="1D83758E" w:rsidR="00F603BB" w:rsidRPr="006D6750" w:rsidRDefault="008103B2" w:rsidP="00F603BB">
                              <w:pPr>
                                <w:keepNext/>
                                <w:keepLines/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D6750">
                                <w:rPr>
                                  <w:rFonts w:ascii="Arial" w:hAnsi="Arial" w:cs="Arial"/>
                                </w:rPr>
                                <w:t>52,7 mg/kg potravy</w:t>
                              </w:r>
                            </w:p>
                          </w:tc>
                        </w:tr>
                        <w:tr w:rsidR="008103B2" w:rsidRPr="006D6750" w14:paraId="5B6D152B" w14:textId="77777777" w:rsidTr="00B82067">
                          <w:trPr>
                            <w:gridAfter w:val="1"/>
                            <w:wAfter w:w="10" w:type="dxa"/>
                            <w:cantSplit/>
                            <w:trHeight w:val="283"/>
                            <w:jc w:val="center"/>
                          </w:trPr>
                          <w:tc>
                            <w:tcPr>
                              <w:tcW w:w="9766" w:type="dxa"/>
                              <w:gridSpan w:val="13"/>
                              <w:tcBorders>
                                <w:top w:val="single" w:sz="4" w:space="0" w:color="auto"/>
                                <w:left w:val="single" w:sz="12" w:space="0" w:color="auto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tbl>
                              <w:tblPr>
                                <w:tblW w:w="9776" w:type="dxa"/>
                                <w:jc w:val="center"/>
                                <w:tblBorders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blBorders>
                                <w:tblLayout w:type="fixed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"/>
                                <w:gridCol w:w="821"/>
                                <w:gridCol w:w="977"/>
                                <w:gridCol w:w="10"/>
                                <w:gridCol w:w="1267"/>
                                <w:gridCol w:w="434"/>
                                <w:gridCol w:w="1127"/>
                                <w:gridCol w:w="1138"/>
                                <w:gridCol w:w="226"/>
                                <w:gridCol w:w="1198"/>
                                <w:gridCol w:w="573"/>
                                <w:gridCol w:w="567"/>
                                <w:gridCol w:w="1417"/>
                                <w:gridCol w:w="10"/>
                              </w:tblGrid>
                              <w:tr w:rsidR="008103B2" w:rsidRPr="006D6750" w14:paraId="6C3BA869" w14:textId="77777777" w:rsidTr="00B76D4D">
                                <w:trPr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9776" w:type="dxa"/>
                                    <w:gridSpan w:val="14"/>
                                    <w:tcBorders>
                                      <w:top w:val="nil"/>
                                      <w:left w:val="single" w:sz="12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tbl>
                                    <w:tblPr>
                                      <w:tblW w:w="9766" w:type="dxa"/>
                                      <w:jc w:val="center"/>
                                      <w:tblBorders>
                                        <w:left w:val="single" w:sz="12" w:space="0" w:color="auto"/>
                                        <w:bottom w:val="single" w:sz="12" w:space="0" w:color="auto"/>
                                        <w:right w:val="single" w:sz="12" w:space="0" w:color="auto"/>
                                      </w:tblBorders>
                                      <w:tblLayout w:type="fixed"/>
                                      <w:tblCellMar>
                                        <w:left w:w="70" w:type="dxa"/>
                                        <w:right w:w="7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7634"/>
                                      <w:gridCol w:w="2132"/>
                                    </w:tblGrid>
                                    <w:tr w:rsidR="005A2B37" w:rsidRPr="006D6750" w14:paraId="369472EF" w14:textId="77777777" w:rsidTr="00B76D4D">
                                      <w:trPr>
                                        <w:cantSplit/>
                                        <w:trHeight w:val="283"/>
                                        <w:jc w:val="center"/>
                                      </w:trPr>
                                      <w:tc>
                                        <w:tcPr>
                                          <w:tcW w:w="7634" w:type="dxa"/>
                                          <w:tcBorders>
                                            <w:top w:val="nil"/>
                                            <w:left w:val="single" w:sz="12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vAlign w:val="center"/>
                                        </w:tcPr>
                                        <w:p w14:paraId="06CECAA3" w14:textId="73AA76F0" w:rsidR="005A2B37" w:rsidRPr="006D6750" w:rsidRDefault="005A2B37" w:rsidP="005A2B37">
                                          <w:pPr>
                                            <w:keepNext/>
                                            <w:keepLines/>
                                            <w:spacing w:before="60" w:after="60"/>
                                            <w:rPr>
                                              <w:rFonts w:ascii="Arial" w:hAnsi="Arial" w:cs="Arial"/>
                                              <w:b/>
                                            </w:rPr>
                                          </w:pPr>
                                          <w:r w:rsidRPr="006D6750">
                                            <w:rPr>
                                              <w:rFonts w:ascii="Arial" w:hAnsi="Arial" w:cs="Arial"/>
                                              <w:b/>
                                              <w:noProof/>
                                            </w:rPr>
                                            <w:t>Linalool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32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nil"/>
                                          </w:tcBorders>
                                          <w:vAlign w:val="center"/>
                                        </w:tcPr>
                                        <w:p w14:paraId="464094AC" w14:textId="756744EE" w:rsidR="005A2B37" w:rsidRPr="006D6750" w:rsidRDefault="005A2B37" w:rsidP="005A2B37">
                                          <w:pPr>
                                            <w:keepNext/>
                                            <w:keepLines/>
                                            <w:spacing w:before="60" w:after="60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 w:rsidRPr="006D6750">
                                            <w:rPr>
                                              <w:rFonts w:ascii="Arial" w:hAnsi="Arial" w:cs="Arial"/>
                                              <w:bCs/>
                                            </w:rPr>
                                            <w:t>CAS 78-70-6</w:t>
                                          </w:r>
                                        </w:p>
                                      </w:tc>
                                    </w:tr>
                                    <w:tr w:rsidR="008103B2" w:rsidRPr="006D6750" w14:paraId="36F841B9" w14:textId="77777777" w:rsidTr="00B76D4D">
                                      <w:trPr>
                                        <w:cantSplit/>
                                        <w:trHeight w:val="283"/>
                                        <w:jc w:val="center"/>
                                      </w:trPr>
                                      <w:tc>
                                        <w:tcPr>
                                          <w:tcW w:w="9766" w:type="dxa"/>
                                          <w:gridSpan w:val="2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</w:tcPr>
                                        <w:p w14:paraId="780A1C9A" w14:textId="77777777" w:rsidR="008103B2" w:rsidRPr="006D6750" w:rsidRDefault="008103B2" w:rsidP="008103B2">
                                          <w:pPr>
                                            <w:keepNext/>
                                            <w:keepLines/>
                                            <w:spacing w:before="60" w:after="60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</w:rPr>
                                          </w:pPr>
                                          <w:r w:rsidRPr="006D6750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</w:rPr>
                                            <w:t>DNEL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CFE20C2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rPr>
                                        <w:rFonts w:ascii="Arial" w:hAnsi="Arial" w:cs="Arial"/>
                                        <w:color w:val="00B050"/>
                                      </w:rPr>
                                    </w:pPr>
                                  </w:p>
                                </w:tc>
                              </w:tr>
                              <w:tr w:rsidR="008103B2" w:rsidRPr="006D6750" w14:paraId="748D6342" w14:textId="77777777" w:rsidTr="00A62D92">
                                <w:trPr>
                                  <w:gridBefore w:val="1"/>
                                  <w:wBefore w:w="11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1808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7B8C0C0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Cs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Oblast použití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15C7624A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Cs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Způsob podání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1D1270E0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Účinek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gridSpan w:val="3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780F97F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Doba expozice</w:t>
                                    </w:r>
                                  </w:p>
                                </w:tc>
                                <w:tc>
                                  <w:tcPr>
                                    <w:tcW w:w="1994" w:type="dxa"/>
                                    <w:gridSpan w:val="3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59F058D9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Hodnota</w:t>
                                    </w:r>
                                  </w:p>
                                </w:tc>
                              </w:tr>
                              <w:tr w:rsidR="005A2B37" w:rsidRPr="006D6750" w14:paraId="519457EE" w14:textId="77777777" w:rsidTr="00A62D92">
                                <w:trPr>
                                  <w:gridBefore w:val="1"/>
                                  <w:wBefore w:w="11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1808" w:type="dxa"/>
                                    <w:gridSpan w:val="3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F25C06D" w14:textId="356A9DB1" w:rsidR="005A2B37" w:rsidRPr="006D6750" w:rsidRDefault="005A2B37" w:rsidP="005A2B37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Pracovníci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165413B4" w14:textId="19D120AB" w:rsidR="005A2B37" w:rsidRPr="006D6750" w:rsidRDefault="005A2B37" w:rsidP="005A2B37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Inhalačně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284AED7" w14:textId="329B8199" w:rsidR="005A2B37" w:rsidRPr="006D6750" w:rsidRDefault="005A2B37" w:rsidP="005A2B37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Systémové účinky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7344EC4" w14:textId="10ADCCE4" w:rsidR="005A2B37" w:rsidRPr="006D6750" w:rsidRDefault="005A2B37" w:rsidP="005A2B37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Dlouhodobá</w:t>
                                    </w:r>
                                  </w:p>
                                </w:tc>
                                <w:tc>
                                  <w:tcPr>
                                    <w:tcW w:w="1994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1CBE74D2" w14:textId="0E073E49" w:rsidR="005A2B37" w:rsidRPr="006D6750" w:rsidRDefault="005A2B37" w:rsidP="005A2B37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24,58 mg/m</w:t>
                                    </w:r>
                                    <w:r w:rsidRPr="006D6750">
                                      <w:rPr>
                                        <w:rFonts w:ascii="Arial" w:hAnsi="Arial" w:cs="Arial"/>
                                        <w:vertAlign w:val="superscript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5A2B37" w:rsidRPr="006D6750" w14:paraId="2CC7E34C" w14:textId="77777777" w:rsidTr="00A62D92">
                                <w:trPr>
                                  <w:gridBefore w:val="1"/>
                                  <w:wBefore w:w="11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1808" w:type="dxa"/>
                                    <w:gridSpan w:val="3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2FE35C7" w14:textId="132070EF" w:rsidR="005A2B37" w:rsidRPr="006D6750" w:rsidRDefault="005A2B37" w:rsidP="005A2B37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Pracovníci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D61F7D9" w14:textId="36727FE7" w:rsidR="005A2B37" w:rsidRPr="006D6750" w:rsidRDefault="005A2B37" w:rsidP="005A2B37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Dermálně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26E1088" w14:textId="10E5C8B4" w:rsidR="005A2B37" w:rsidRPr="006D6750" w:rsidRDefault="005A2B37" w:rsidP="005A2B37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Systémové účinky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37CFCEE" w14:textId="7C236679" w:rsidR="005A2B37" w:rsidRPr="006D6750" w:rsidRDefault="005A2B37" w:rsidP="005A2B37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Dlouhodobá</w:t>
                                    </w:r>
                                  </w:p>
                                </w:tc>
                                <w:tc>
                                  <w:tcPr>
                                    <w:tcW w:w="1994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1D003A43" w14:textId="4905E0F3" w:rsidR="005A2B37" w:rsidRPr="006D6750" w:rsidRDefault="005A2B37" w:rsidP="005A2B37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3,5 mg/kg/den</w:t>
                                    </w:r>
                                  </w:p>
                                </w:tc>
                              </w:tr>
                              <w:tr w:rsidR="005A2B37" w:rsidRPr="006D6750" w14:paraId="68D84BD0" w14:textId="77777777" w:rsidTr="00A62D92">
                                <w:trPr>
                                  <w:gridBefore w:val="1"/>
                                  <w:wBefore w:w="11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1808" w:type="dxa"/>
                                    <w:gridSpan w:val="3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0B67B4FA" w14:textId="1A9B4716" w:rsidR="005A2B37" w:rsidRPr="006D6750" w:rsidRDefault="005A2B37" w:rsidP="005A2B37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Pracovníci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496908C" w14:textId="52F859EB" w:rsidR="005A2B37" w:rsidRPr="006D6750" w:rsidRDefault="005A2B37" w:rsidP="005A2B37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Dermálně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F340767" w14:textId="043F91BB" w:rsidR="005A2B37" w:rsidRPr="006D6750" w:rsidRDefault="005A2B37" w:rsidP="005A2B37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Lokální účinky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A0CCB44" w14:textId="7972E35F" w:rsidR="005A2B37" w:rsidRPr="006D6750" w:rsidRDefault="005A2B37" w:rsidP="005A2B37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Dlouhodobá</w:t>
                                    </w:r>
                                  </w:p>
                                </w:tc>
                                <w:tc>
                                  <w:tcPr>
                                    <w:tcW w:w="1994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67DEC92A" w14:textId="06F17A21" w:rsidR="005A2B37" w:rsidRPr="006D6750" w:rsidRDefault="005A2B37" w:rsidP="005A2B37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3 mg/cm</w:t>
                                    </w:r>
                                    <w:r w:rsidRPr="006D6750">
                                      <w:rPr>
                                        <w:rFonts w:ascii="Arial" w:hAnsi="Arial" w:cs="Arial"/>
                                        <w:vertAlign w:val="superscript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5A2B37" w:rsidRPr="006D6750" w14:paraId="0D29EDD9" w14:textId="77777777" w:rsidTr="00A62D92">
                                <w:trPr>
                                  <w:gridBefore w:val="1"/>
                                  <w:wBefore w:w="11" w:type="dxa"/>
                                  <w:cantSplit/>
                                  <w:trHeight w:val="106"/>
                                  <w:jc w:val="center"/>
                                </w:trPr>
                                <w:tc>
                                  <w:tcPr>
                                    <w:tcW w:w="1808" w:type="dxa"/>
                                    <w:gridSpan w:val="3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CE1588F" w14:textId="4DA8194F" w:rsidR="005A2B37" w:rsidRPr="006D6750" w:rsidRDefault="005A2B37" w:rsidP="005A2B37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Pracovníci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C0F324C" w14:textId="5A283418" w:rsidR="005A2B37" w:rsidRPr="006D6750" w:rsidRDefault="005A2B37" w:rsidP="005A2B37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Dermálně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E099155" w14:textId="25CB7450" w:rsidR="005A2B37" w:rsidRPr="006D6750" w:rsidRDefault="005A2B37" w:rsidP="005A2B37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Lokální účinky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0019504F" w14:textId="0C1132FF" w:rsidR="005A2B37" w:rsidRPr="006D6750" w:rsidRDefault="005A2B37" w:rsidP="005A2B37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Akutní/Krátkodobá</w:t>
                                    </w:r>
                                  </w:p>
                                </w:tc>
                                <w:tc>
                                  <w:tcPr>
                                    <w:tcW w:w="1994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662AA5DD" w14:textId="04D8ECA9" w:rsidR="005A2B37" w:rsidRPr="006D6750" w:rsidRDefault="005A2B37" w:rsidP="005A2B37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3 mg/cm</w:t>
                                    </w:r>
                                    <w:r w:rsidRPr="006D6750">
                                      <w:rPr>
                                        <w:rFonts w:ascii="Arial" w:hAnsi="Arial" w:cs="Arial"/>
                                        <w:vertAlign w:val="superscript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5A2B37" w:rsidRPr="006D6750" w14:paraId="62C3A712" w14:textId="77777777" w:rsidTr="00A62D92">
                                <w:trPr>
                                  <w:gridBefore w:val="1"/>
                                  <w:wBefore w:w="11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1808" w:type="dxa"/>
                                    <w:gridSpan w:val="3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1C9667CA" w14:textId="1C58BEB7" w:rsidR="005A2B37" w:rsidRPr="006D6750" w:rsidRDefault="005A2B37" w:rsidP="005A2B37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Spotřebitelé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51186E93" w14:textId="78CD1195" w:rsidR="005A2B37" w:rsidRPr="006D6750" w:rsidRDefault="005A2B37" w:rsidP="005A2B37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Inhalačně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156CE1A" w14:textId="212A8052" w:rsidR="005A2B37" w:rsidRPr="006D6750" w:rsidRDefault="005A2B37" w:rsidP="005A2B37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Systémové účinky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A2D86F9" w14:textId="15A85395" w:rsidR="005A2B37" w:rsidRPr="006D6750" w:rsidRDefault="005A2B37" w:rsidP="005A2B37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Dlouhodobá</w:t>
                                    </w:r>
                                  </w:p>
                                </w:tc>
                                <w:tc>
                                  <w:tcPr>
                                    <w:tcW w:w="1994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6F9FDBE4" w14:textId="5EA532FA" w:rsidR="005A2B37" w:rsidRPr="006D6750" w:rsidRDefault="005A2B37" w:rsidP="005A2B37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4,33 mg/m</w:t>
                                    </w:r>
                                    <w:r w:rsidRPr="006D6750">
                                      <w:rPr>
                                        <w:rFonts w:ascii="Arial" w:hAnsi="Arial" w:cs="Arial"/>
                                        <w:vertAlign w:val="superscript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5A2B37" w:rsidRPr="006D6750" w14:paraId="1EE14525" w14:textId="77777777" w:rsidTr="00A62D92">
                                <w:trPr>
                                  <w:gridBefore w:val="1"/>
                                  <w:wBefore w:w="11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1808" w:type="dxa"/>
                                    <w:gridSpan w:val="3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E9EA1AD" w14:textId="02A18F0B" w:rsidR="005A2B37" w:rsidRPr="006D6750" w:rsidRDefault="005A2B37" w:rsidP="005A2B37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Spotřebitelé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6AD5BF7" w14:textId="0AF953E5" w:rsidR="005A2B37" w:rsidRPr="006D6750" w:rsidRDefault="005A2B37" w:rsidP="005A2B37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Dermálně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3ADDEC8" w14:textId="1A1422D5" w:rsidR="005A2B37" w:rsidRPr="006D6750" w:rsidRDefault="005A2B37" w:rsidP="005A2B37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Systémové účinky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0488682" w14:textId="1188F70D" w:rsidR="005A2B37" w:rsidRPr="006D6750" w:rsidRDefault="005A2B37" w:rsidP="005A2B37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Dlouhodobá</w:t>
                                    </w:r>
                                  </w:p>
                                </w:tc>
                                <w:tc>
                                  <w:tcPr>
                                    <w:tcW w:w="1994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195CF9A1" w14:textId="4E7A625C" w:rsidR="005A2B37" w:rsidRPr="006D6750" w:rsidRDefault="005A2B37" w:rsidP="005A2B37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1,25 mg/kg/den</w:t>
                                    </w:r>
                                  </w:p>
                                </w:tc>
                              </w:tr>
                              <w:tr w:rsidR="005A2B37" w:rsidRPr="006D6750" w14:paraId="724C9C1A" w14:textId="77777777" w:rsidTr="00A62D92">
                                <w:trPr>
                                  <w:gridBefore w:val="1"/>
                                  <w:wBefore w:w="11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1808" w:type="dxa"/>
                                    <w:gridSpan w:val="3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3266400" w14:textId="481C4132" w:rsidR="005A2B37" w:rsidRPr="006D6750" w:rsidRDefault="005A2B37" w:rsidP="005A2B37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Spotřebitelé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2D71962" w14:textId="7EFDEE2E" w:rsidR="005A2B37" w:rsidRPr="006D6750" w:rsidRDefault="005A2B37" w:rsidP="005A2B37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Dermálně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00F5A616" w14:textId="6EA764CD" w:rsidR="005A2B37" w:rsidRPr="006D6750" w:rsidRDefault="005A2B37" w:rsidP="005A2B37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Lokální účinky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AF15987" w14:textId="26D303AF" w:rsidR="005A2B37" w:rsidRPr="006D6750" w:rsidRDefault="005A2B37" w:rsidP="005A2B37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Dlouhodobá</w:t>
                                    </w:r>
                                  </w:p>
                                </w:tc>
                                <w:tc>
                                  <w:tcPr>
                                    <w:tcW w:w="1994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48049172" w14:textId="08412A1E" w:rsidR="005A2B37" w:rsidRPr="006D6750" w:rsidRDefault="005A2B37" w:rsidP="005A2B37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1,5 mg/cm</w:t>
                                    </w:r>
                                    <w:r w:rsidRPr="006D6750">
                                      <w:rPr>
                                        <w:rFonts w:ascii="Arial" w:hAnsi="Arial" w:cs="Arial"/>
                                        <w:vertAlign w:val="superscript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5A2B37" w:rsidRPr="006D6750" w14:paraId="7DEDE288" w14:textId="77777777" w:rsidTr="00A62D92">
                                <w:trPr>
                                  <w:gridBefore w:val="1"/>
                                  <w:wBefore w:w="11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1808" w:type="dxa"/>
                                    <w:gridSpan w:val="3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000D7B8C" w14:textId="46F976B2" w:rsidR="005A2B37" w:rsidRPr="006D6750" w:rsidRDefault="005A2B37" w:rsidP="005A2B37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Spotřebitelé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0496521" w14:textId="6B4B7489" w:rsidR="005A2B37" w:rsidRPr="006D6750" w:rsidRDefault="005A2B37" w:rsidP="005A2B37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Dermálně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AB97077" w14:textId="48C29EDC" w:rsidR="005A2B37" w:rsidRPr="006D6750" w:rsidRDefault="005A2B37" w:rsidP="005A2B37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Lokální účinky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71C65A9" w14:textId="6D5537C2" w:rsidR="005A2B37" w:rsidRPr="006D6750" w:rsidRDefault="005A2B37" w:rsidP="005A2B37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Akutní/Krátkodobá</w:t>
                                    </w:r>
                                  </w:p>
                                </w:tc>
                                <w:tc>
                                  <w:tcPr>
                                    <w:tcW w:w="1994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1774FBD5" w14:textId="79490582" w:rsidR="005A2B37" w:rsidRPr="006D6750" w:rsidRDefault="005A2B37" w:rsidP="005A2B37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1,5 mg/cm</w:t>
                                    </w:r>
                                    <w:r w:rsidRPr="006D6750">
                                      <w:rPr>
                                        <w:rFonts w:ascii="Arial" w:hAnsi="Arial" w:cs="Arial"/>
                                        <w:vertAlign w:val="superscript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5A2B37" w:rsidRPr="006D6750" w14:paraId="65B5EC00" w14:textId="77777777" w:rsidTr="00A62D92">
                                <w:trPr>
                                  <w:gridBefore w:val="1"/>
                                  <w:wBefore w:w="11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1808" w:type="dxa"/>
                                    <w:gridSpan w:val="3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A18788A" w14:textId="01654C22" w:rsidR="005A2B37" w:rsidRPr="006D6750" w:rsidRDefault="005A2B37" w:rsidP="005A2B37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Spotřebitelé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07D506CD" w14:textId="26266A3A" w:rsidR="005A2B37" w:rsidRPr="006D6750" w:rsidRDefault="005A2B37" w:rsidP="005A2B37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Orálně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12729096" w14:textId="2AC5FD8D" w:rsidR="005A2B37" w:rsidRPr="006D6750" w:rsidRDefault="005A2B37" w:rsidP="005A2B37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Systémové účinky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5021811D" w14:textId="089CDE55" w:rsidR="005A2B37" w:rsidRPr="006D6750" w:rsidRDefault="005A2B37" w:rsidP="005A2B37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Dlouhodobá</w:t>
                                    </w:r>
                                  </w:p>
                                </w:tc>
                                <w:tc>
                                  <w:tcPr>
                                    <w:tcW w:w="1994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30631F56" w14:textId="050A2562" w:rsidR="005A2B37" w:rsidRPr="006D6750" w:rsidRDefault="005A2B37" w:rsidP="005A2B37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2,49 mg/kg/den</w:t>
                                    </w:r>
                                  </w:p>
                                </w:tc>
                              </w:tr>
                              <w:tr w:rsidR="008103B2" w:rsidRPr="006D6750" w14:paraId="5A409E8F" w14:textId="77777777" w:rsidTr="00B76D4D">
                                <w:trPr>
                                  <w:gridAfter w:val="1"/>
                                  <w:wAfter w:w="10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9766" w:type="dxa"/>
                                    <w:gridSpan w:val="1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06ED5774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PNEC</w:t>
                                    </w:r>
                                  </w:p>
                                </w:tc>
                              </w:tr>
                              <w:tr w:rsidR="008103B2" w:rsidRPr="006D6750" w14:paraId="56CA6A22" w14:textId="77777777" w:rsidTr="00B76D4D">
                                <w:trPr>
                                  <w:gridAfter w:val="1"/>
                                  <w:wAfter w:w="10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832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12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C0FAE3C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Sladká voda</w:t>
                                    </w:r>
                                  </w:p>
                                </w:tc>
                                <w:tc>
                                  <w:tcPr>
                                    <w:tcW w:w="97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009C2F48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Mořská voda</w:t>
                                    </w:r>
                                  </w:p>
                                </w:tc>
                                <w:tc>
                                  <w:tcPr>
                                    <w:tcW w:w="1277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02CE9DD3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  <w:iCs/>
                                      </w:rPr>
                                      <w:t>Přerušované uvolňování</w:t>
                                    </w:r>
                                  </w:p>
                                </w:tc>
                                <w:tc>
                                  <w:tcPr>
                                    <w:tcW w:w="156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B8951C3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Style w:val="hps"/>
                                        <w:rFonts w:ascii="Arial" w:hAnsi="Arial" w:cs="Arial"/>
                                      </w:rPr>
                                      <w:t>Čistírny odpad-</w:t>
                                    </w:r>
                                    <w:proofErr w:type="spellStart"/>
                                    <w:r w:rsidRPr="006D6750">
                                      <w:rPr>
                                        <w:rStyle w:val="hps"/>
                                        <w:rFonts w:ascii="Arial" w:hAnsi="Arial" w:cs="Arial"/>
                                      </w:rPr>
                                      <w:t>ních</w:t>
                                    </w:r>
                                    <w:proofErr w:type="spellEnd"/>
                                    <w:r w:rsidRPr="006D6750">
                                      <w:rPr>
                                        <w:rStyle w:val="hps"/>
                                        <w:rFonts w:ascii="Arial" w:hAnsi="Arial" w:cs="Arial"/>
                                      </w:rPr>
                                      <w:t xml:space="preserve"> vod</w:t>
                                    </w:r>
                                  </w:p>
                                </w:tc>
                                <w:tc>
                                  <w:tcPr>
                                    <w:tcW w:w="1364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E128E53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Sladkovodní sediment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58EAE7A2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Mořský sediment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6C517D4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Půda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12300206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i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Potravní řetězec</w:t>
                                    </w:r>
                                  </w:p>
                                </w:tc>
                              </w:tr>
                              <w:tr w:rsidR="005A2B37" w:rsidRPr="006D6750" w14:paraId="74608C54" w14:textId="77777777" w:rsidTr="00B76D4D">
                                <w:trPr>
                                  <w:gridAfter w:val="1"/>
                                  <w:wAfter w:w="10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832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12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E567EE8" w14:textId="2404AFDA" w:rsidR="005A2B37" w:rsidRPr="006D6750" w:rsidRDefault="005A2B37" w:rsidP="005A2B37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0,2 mg/l</w:t>
                                    </w:r>
                                  </w:p>
                                </w:tc>
                                <w:tc>
                                  <w:tcPr>
                                    <w:tcW w:w="97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74F5AFB" w14:textId="06648EEA" w:rsidR="005A2B37" w:rsidRPr="006D6750" w:rsidRDefault="005A2B37" w:rsidP="005A2B37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0,02 mg/l</w:t>
                                    </w:r>
                                  </w:p>
                                </w:tc>
                                <w:tc>
                                  <w:tcPr>
                                    <w:tcW w:w="1277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A621AB6" w14:textId="494C36D6" w:rsidR="005A2B37" w:rsidRPr="006D6750" w:rsidRDefault="005A2B37" w:rsidP="005A2B37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  <w:iCs/>
                                      </w:rPr>
                                      <w:t>2 mg/l</w:t>
                                    </w:r>
                                  </w:p>
                                </w:tc>
                                <w:tc>
                                  <w:tcPr>
                                    <w:tcW w:w="156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0A7958E" w14:textId="3F24F526" w:rsidR="005A2B37" w:rsidRPr="006D6750" w:rsidRDefault="005A2B37" w:rsidP="005A2B37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  <w:iCs/>
                                      </w:rPr>
                                      <w:t>10 m</w:t>
                                    </w: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g</w:t>
                                    </w:r>
                                    <w:r w:rsidRPr="006D6750">
                                      <w:rPr>
                                        <w:rFonts w:ascii="Arial" w:hAnsi="Arial" w:cs="Arial"/>
                                        <w:iCs/>
                                      </w:rPr>
                                      <w:t>/l</w:t>
                                    </w:r>
                                  </w:p>
                                </w:tc>
                                <w:tc>
                                  <w:tcPr>
                                    <w:tcW w:w="1364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8212F78" w14:textId="5702434A" w:rsidR="005A2B37" w:rsidRPr="006D6750" w:rsidRDefault="005A2B37" w:rsidP="005A2B37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2,22 mg/l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1C26E1FE" w14:textId="7995D76D" w:rsidR="005A2B37" w:rsidRPr="006D6750" w:rsidRDefault="005A2B37" w:rsidP="005A2B37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0,222 mg/kg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1AB8871F" w14:textId="506A67DB" w:rsidR="005A2B37" w:rsidRPr="006D6750" w:rsidRDefault="005A2B37" w:rsidP="005A2B37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0,327 mg/kg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34246C6E" w14:textId="4C2F7E4A" w:rsidR="005A2B37" w:rsidRPr="006D6750" w:rsidRDefault="005A2B37" w:rsidP="005A2B37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7,8 mg/kg potravy</w:t>
                                    </w:r>
                                  </w:p>
                                </w:tc>
                              </w:tr>
                              <w:tr w:rsidR="008103B2" w:rsidRPr="006D6750" w14:paraId="4F4859BE" w14:textId="77777777" w:rsidTr="00B76D4D">
                                <w:trPr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9776" w:type="dxa"/>
                                    <w:gridSpan w:val="14"/>
                                    <w:tcBorders>
                                      <w:top w:val="nil"/>
                                      <w:left w:val="single" w:sz="12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tbl>
                                    <w:tblPr>
                                      <w:tblW w:w="9766" w:type="dxa"/>
                                      <w:jc w:val="center"/>
                                      <w:tblBorders>
                                        <w:left w:val="single" w:sz="12" w:space="0" w:color="auto"/>
                                        <w:bottom w:val="single" w:sz="12" w:space="0" w:color="auto"/>
                                        <w:right w:val="single" w:sz="12" w:space="0" w:color="auto"/>
                                      </w:tblBorders>
                                      <w:tblLayout w:type="fixed"/>
                                      <w:tblCellMar>
                                        <w:left w:w="70" w:type="dxa"/>
                                        <w:right w:w="7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7634"/>
                                      <w:gridCol w:w="2132"/>
                                    </w:tblGrid>
                                    <w:tr w:rsidR="00731DBD" w:rsidRPr="006D6750" w14:paraId="652F3DAC" w14:textId="77777777" w:rsidTr="00B76D4D">
                                      <w:trPr>
                                        <w:cantSplit/>
                                        <w:trHeight w:val="283"/>
                                        <w:jc w:val="center"/>
                                      </w:trPr>
                                      <w:tc>
                                        <w:tcPr>
                                          <w:tcW w:w="7634" w:type="dxa"/>
                                          <w:tcBorders>
                                            <w:top w:val="nil"/>
                                            <w:left w:val="single" w:sz="12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vAlign w:val="center"/>
                                        </w:tcPr>
                                        <w:p w14:paraId="36F46096" w14:textId="69A7E286" w:rsidR="00731DBD" w:rsidRPr="006D6750" w:rsidRDefault="00731DBD" w:rsidP="00731DBD">
                                          <w:pPr>
                                            <w:keepNext/>
                                            <w:keepLines/>
                                            <w:spacing w:before="60" w:after="60"/>
                                            <w:rPr>
                                              <w:rFonts w:ascii="Arial" w:hAnsi="Arial" w:cs="Arial"/>
                                              <w:b/>
                                            </w:rPr>
                                          </w:pPr>
                                          <w:r w:rsidRPr="006D6750">
                                            <w:rPr>
                                              <w:rFonts w:ascii="Arial" w:hAnsi="Arial" w:cs="Arial"/>
                                              <w:b/>
                                              <w:noProof/>
                                            </w:rPr>
                                            <w:t>Cineol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32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nil"/>
                                          </w:tcBorders>
                                          <w:vAlign w:val="center"/>
                                        </w:tcPr>
                                        <w:p w14:paraId="582A2DE3" w14:textId="62C731EE" w:rsidR="00731DBD" w:rsidRPr="006D6750" w:rsidRDefault="00731DBD" w:rsidP="00731DBD">
                                          <w:pPr>
                                            <w:keepNext/>
                                            <w:keepLines/>
                                            <w:spacing w:before="60" w:after="60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 w:rsidRPr="006D6750">
                                            <w:rPr>
                                              <w:rFonts w:ascii="Arial" w:hAnsi="Arial" w:cs="Arial"/>
                                              <w:bCs/>
                                            </w:rPr>
                                            <w:t>CAS 470-82-6</w:t>
                                          </w:r>
                                        </w:p>
                                      </w:tc>
                                    </w:tr>
                                    <w:tr w:rsidR="008103B2" w:rsidRPr="006D6750" w14:paraId="0A4EB7D3" w14:textId="77777777" w:rsidTr="00B76D4D">
                                      <w:trPr>
                                        <w:cantSplit/>
                                        <w:trHeight w:val="283"/>
                                        <w:jc w:val="center"/>
                                      </w:trPr>
                                      <w:tc>
                                        <w:tcPr>
                                          <w:tcW w:w="9766" w:type="dxa"/>
                                          <w:gridSpan w:val="2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</w:tcPr>
                                        <w:p w14:paraId="605DD203" w14:textId="77777777" w:rsidR="008103B2" w:rsidRPr="006D6750" w:rsidRDefault="008103B2" w:rsidP="008103B2">
                                          <w:pPr>
                                            <w:keepNext/>
                                            <w:keepLines/>
                                            <w:spacing w:before="60" w:after="60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</w:rPr>
                                          </w:pPr>
                                          <w:r w:rsidRPr="006D6750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</w:rPr>
                                            <w:t>DNEL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8EEE15D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rPr>
                                        <w:rFonts w:ascii="Arial" w:hAnsi="Arial" w:cs="Arial"/>
                                        <w:color w:val="00B050"/>
                                      </w:rPr>
                                    </w:pPr>
                                  </w:p>
                                </w:tc>
                              </w:tr>
                              <w:tr w:rsidR="008103B2" w:rsidRPr="006D6750" w14:paraId="4ADC915A" w14:textId="77777777" w:rsidTr="00A62D92">
                                <w:trPr>
                                  <w:gridBefore w:val="1"/>
                                  <w:wBefore w:w="11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1808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5A7A744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Cs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Oblast použití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BC89BFE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Cs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Způsob podání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A153345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Účinek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gridSpan w:val="3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A5CA94C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Doba expozice</w:t>
                                    </w:r>
                                  </w:p>
                                </w:tc>
                                <w:tc>
                                  <w:tcPr>
                                    <w:tcW w:w="1994" w:type="dxa"/>
                                    <w:gridSpan w:val="3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3FD78A2C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Hodnota</w:t>
                                    </w:r>
                                  </w:p>
                                </w:tc>
                              </w:tr>
                              <w:tr w:rsidR="00731DBD" w:rsidRPr="006D6750" w14:paraId="4670E27F" w14:textId="77777777" w:rsidTr="00A62D92">
                                <w:trPr>
                                  <w:gridBefore w:val="1"/>
                                  <w:wBefore w:w="11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1808" w:type="dxa"/>
                                    <w:gridSpan w:val="3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0AC0FB98" w14:textId="75D58C90" w:rsidR="00731DBD" w:rsidRPr="006D6750" w:rsidRDefault="00731DBD" w:rsidP="00731DBD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Pracovníci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880BE27" w14:textId="36C9AB11" w:rsidR="00731DBD" w:rsidRPr="006D6750" w:rsidRDefault="00731DBD" w:rsidP="00731DBD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Inhalačně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E0BA007" w14:textId="34B623C2" w:rsidR="00731DBD" w:rsidRPr="006D6750" w:rsidRDefault="00731DBD" w:rsidP="00731DBD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Systémové účinky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F071FC8" w14:textId="26575896" w:rsidR="00731DBD" w:rsidRPr="006D6750" w:rsidRDefault="00731DBD" w:rsidP="00731DBD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Dlouhodobá</w:t>
                                    </w:r>
                                  </w:p>
                                </w:tc>
                                <w:tc>
                                  <w:tcPr>
                                    <w:tcW w:w="1994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5F5B2395" w14:textId="739CEE6D" w:rsidR="00731DBD" w:rsidRPr="006D6750" w:rsidRDefault="00731DBD" w:rsidP="00731DBD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7,05 mg/m</w:t>
                                    </w:r>
                                    <w:r w:rsidRPr="006D6750">
                                      <w:rPr>
                                        <w:rFonts w:ascii="Arial" w:hAnsi="Arial" w:cs="Arial"/>
                                        <w:vertAlign w:val="superscript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731DBD" w:rsidRPr="006D6750" w14:paraId="6C548941" w14:textId="77777777" w:rsidTr="00A62D92">
                                <w:trPr>
                                  <w:gridBefore w:val="1"/>
                                  <w:wBefore w:w="11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1808" w:type="dxa"/>
                                    <w:gridSpan w:val="3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3ADF408" w14:textId="0494BB42" w:rsidR="00731DBD" w:rsidRPr="006D6750" w:rsidRDefault="00731DBD" w:rsidP="00731DBD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Pracovníci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377C533" w14:textId="36179E65" w:rsidR="00731DBD" w:rsidRPr="006D6750" w:rsidRDefault="00731DBD" w:rsidP="00731DBD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Dermálně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54D51DC0" w14:textId="64553F0D" w:rsidR="00731DBD" w:rsidRPr="006D6750" w:rsidRDefault="00731DBD" w:rsidP="00731DBD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Systémové účinky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0EE34211" w14:textId="5E85DC12" w:rsidR="00731DBD" w:rsidRPr="006D6750" w:rsidRDefault="00731DBD" w:rsidP="00731DBD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Dlouhodobá</w:t>
                                    </w:r>
                                  </w:p>
                                </w:tc>
                                <w:tc>
                                  <w:tcPr>
                                    <w:tcW w:w="1994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3F6A4E8F" w14:textId="6F50B8EA" w:rsidR="00731DBD" w:rsidRPr="006D6750" w:rsidRDefault="00731DBD" w:rsidP="00731DBD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2 mg/kg/den</w:t>
                                    </w:r>
                                  </w:p>
                                </w:tc>
                              </w:tr>
                              <w:tr w:rsidR="00731DBD" w:rsidRPr="006D6750" w14:paraId="6BDA6E4F" w14:textId="77777777" w:rsidTr="00A62D92">
                                <w:trPr>
                                  <w:gridBefore w:val="1"/>
                                  <w:wBefore w:w="11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1808" w:type="dxa"/>
                                    <w:gridSpan w:val="3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0222837E" w14:textId="60D15666" w:rsidR="00731DBD" w:rsidRPr="006D6750" w:rsidRDefault="00731DBD" w:rsidP="00731DBD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Spotřebitelé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011B3C70" w14:textId="5F6FFEC8" w:rsidR="00731DBD" w:rsidRPr="006D6750" w:rsidRDefault="00731DBD" w:rsidP="00731DBD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Inhalačně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0CEA48FE" w14:textId="746870A4" w:rsidR="00731DBD" w:rsidRPr="006D6750" w:rsidRDefault="00731DBD" w:rsidP="00731DBD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Systémové účinky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12FEFA82" w14:textId="1C72C00F" w:rsidR="00731DBD" w:rsidRPr="006D6750" w:rsidRDefault="00731DBD" w:rsidP="00731DBD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Dlouhodobá</w:t>
                                    </w:r>
                                  </w:p>
                                </w:tc>
                                <w:tc>
                                  <w:tcPr>
                                    <w:tcW w:w="1994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5ADD0374" w14:textId="765D1484" w:rsidR="00731DBD" w:rsidRPr="006D6750" w:rsidRDefault="00731DBD" w:rsidP="00731DBD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1,74 mg/m</w:t>
                                    </w:r>
                                    <w:r w:rsidRPr="006D6750">
                                      <w:rPr>
                                        <w:rFonts w:ascii="Arial" w:hAnsi="Arial" w:cs="Arial"/>
                                        <w:vertAlign w:val="superscript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731DBD" w:rsidRPr="006D6750" w14:paraId="67E26BD2" w14:textId="77777777" w:rsidTr="00A62D92">
                                <w:trPr>
                                  <w:gridBefore w:val="1"/>
                                  <w:wBefore w:w="11" w:type="dxa"/>
                                  <w:cantSplit/>
                                  <w:trHeight w:val="106"/>
                                  <w:jc w:val="center"/>
                                </w:trPr>
                                <w:tc>
                                  <w:tcPr>
                                    <w:tcW w:w="1808" w:type="dxa"/>
                                    <w:gridSpan w:val="3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5C6B1B4" w14:textId="647903D0" w:rsidR="00731DBD" w:rsidRPr="006D6750" w:rsidRDefault="00731DBD" w:rsidP="00731DBD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Spotřebitelé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29C1A8A" w14:textId="7E39FD3C" w:rsidR="00731DBD" w:rsidRPr="006D6750" w:rsidRDefault="00731DBD" w:rsidP="00731DBD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Dermálně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59B2D2EF" w14:textId="65732CB5" w:rsidR="00731DBD" w:rsidRPr="006D6750" w:rsidRDefault="00731DBD" w:rsidP="00731DBD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Systémové účinky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C52FA82" w14:textId="6F6B01A2" w:rsidR="00731DBD" w:rsidRPr="006D6750" w:rsidRDefault="00731DBD" w:rsidP="00731DBD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Dlouhodobá</w:t>
                                    </w:r>
                                  </w:p>
                                </w:tc>
                                <w:tc>
                                  <w:tcPr>
                                    <w:tcW w:w="1994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56612557" w14:textId="35A30FC6" w:rsidR="00731DBD" w:rsidRPr="006D6750" w:rsidRDefault="00731DBD" w:rsidP="00731DBD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1 mg/kg/den</w:t>
                                    </w:r>
                                  </w:p>
                                </w:tc>
                              </w:tr>
                              <w:tr w:rsidR="00731DBD" w:rsidRPr="006D6750" w14:paraId="715A67C5" w14:textId="77777777" w:rsidTr="00A62D92">
                                <w:trPr>
                                  <w:gridBefore w:val="1"/>
                                  <w:wBefore w:w="11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1808" w:type="dxa"/>
                                    <w:gridSpan w:val="3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44F42BC" w14:textId="77BF82E5" w:rsidR="00731DBD" w:rsidRPr="006D6750" w:rsidRDefault="00731DBD" w:rsidP="00731DBD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Spotřebitelé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1FC01245" w14:textId="63BB60B3" w:rsidR="00731DBD" w:rsidRPr="006D6750" w:rsidRDefault="00731DBD" w:rsidP="00731DBD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Orálně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689B12B" w14:textId="24879F7F" w:rsidR="00731DBD" w:rsidRPr="006D6750" w:rsidRDefault="00731DBD" w:rsidP="00731DBD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Systémové účinky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0B5E78C5" w14:textId="1FBB8BA0" w:rsidR="00731DBD" w:rsidRPr="006D6750" w:rsidRDefault="00731DBD" w:rsidP="00731DBD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Dlouhodobá</w:t>
                                    </w:r>
                                  </w:p>
                                </w:tc>
                                <w:tc>
                                  <w:tcPr>
                                    <w:tcW w:w="1994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424BCF3E" w14:textId="013733C4" w:rsidR="00731DBD" w:rsidRPr="006D6750" w:rsidRDefault="00731DBD" w:rsidP="00731DBD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600 mg/kg/den</w:t>
                                    </w:r>
                                  </w:p>
                                </w:tc>
                              </w:tr>
                              <w:tr w:rsidR="008103B2" w:rsidRPr="006D6750" w14:paraId="5DE26406" w14:textId="77777777" w:rsidTr="00B76D4D">
                                <w:trPr>
                                  <w:gridAfter w:val="1"/>
                                  <w:wAfter w:w="10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9766" w:type="dxa"/>
                                    <w:gridSpan w:val="1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44BE023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PNEC</w:t>
                                    </w:r>
                                  </w:p>
                                </w:tc>
                              </w:tr>
                              <w:tr w:rsidR="008103B2" w:rsidRPr="006D6750" w14:paraId="6A05CDF7" w14:textId="77777777" w:rsidTr="00B76D4D">
                                <w:trPr>
                                  <w:gridAfter w:val="1"/>
                                  <w:wAfter w:w="10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832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12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512414B1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Sladká voda</w:t>
                                    </w:r>
                                  </w:p>
                                </w:tc>
                                <w:tc>
                                  <w:tcPr>
                                    <w:tcW w:w="97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03AB452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Mořská voda</w:t>
                                    </w:r>
                                  </w:p>
                                </w:tc>
                                <w:tc>
                                  <w:tcPr>
                                    <w:tcW w:w="1277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1724AED2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  <w:iCs/>
                                      </w:rPr>
                                      <w:t>Přerušované uvolňování</w:t>
                                    </w:r>
                                  </w:p>
                                </w:tc>
                                <w:tc>
                                  <w:tcPr>
                                    <w:tcW w:w="156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55359AB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Style w:val="hps"/>
                                        <w:rFonts w:ascii="Arial" w:hAnsi="Arial" w:cs="Arial"/>
                                      </w:rPr>
                                      <w:t>Čistírny odpad-</w:t>
                                    </w:r>
                                    <w:proofErr w:type="spellStart"/>
                                    <w:r w:rsidRPr="006D6750">
                                      <w:rPr>
                                        <w:rStyle w:val="hps"/>
                                        <w:rFonts w:ascii="Arial" w:hAnsi="Arial" w:cs="Arial"/>
                                      </w:rPr>
                                      <w:t>ních</w:t>
                                    </w:r>
                                    <w:proofErr w:type="spellEnd"/>
                                    <w:r w:rsidRPr="006D6750">
                                      <w:rPr>
                                        <w:rStyle w:val="hps"/>
                                        <w:rFonts w:ascii="Arial" w:hAnsi="Arial" w:cs="Arial"/>
                                      </w:rPr>
                                      <w:t xml:space="preserve"> vod</w:t>
                                    </w:r>
                                  </w:p>
                                </w:tc>
                                <w:tc>
                                  <w:tcPr>
                                    <w:tcW w:w="1364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19A3FBD8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Sladkovodní sediment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30157B9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Mořský sediment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58F2E46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Půda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00EEF3A6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i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Potravní řetězec</w:t>
                                    </w:r>
                                  </w:p>
                                </w:tc>
                              </w:tr>
                              <w:tr w:rsidR="00731DBD" w:rsidRPr="006D6750" w14:paraId="20CD179A" w14:textId="77777777" w:rsidTr="00B76D4D">
                                <w:trPr>
                                  <w:gridAfter w:val="1"/>
                                  <w:wAfter w:w="10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832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12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BBB7271" w14:textId="585796B2" w:rsidR="00731DBD" w:rsidRPr="006D6750" w:rsidRDefault="00731DBD" w:rsidP="00731DBD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57 µg/l</w:t>
                                    </w:r>
                                  </w:p>
                                </w:tc>
                                <w:tc>
                                  <w:tcPr>
                                    <w:tcW w:w="97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1224C10" w14:textId="49AB7A76" w:rsidR="00731DBD" w:rsidRPr="006D6750" w:rsidRDefault="00731DBD" w:rsidP="00731DBD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5,7 µg/l</w:t>
                                    </w:r>
                                  </w:p>
                                </w:tc>
                                <w:tc>
                                  <w:tcPr>
                                    <w:tcW w:w="1277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BCCFB1E" w14:textId="7623CC67" w:rsidR="00731DBD" w:rsidRPr="006D6750" w:rsidRDefault="00731DBD" w:rsidP="00731DBD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  <w:iCs/>
                                      </w:rPr>
                                      <w:t>0,57 mg/l</w:t>
                                    </w:r>
                                  </w:p>
                                </w:tc>
                                <w:tc>
                                  <w:tcPr>
                                    <w:tcW w:w="156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01CAB107" w14:textId="0FE6AD4E" w:rsidR="00731DBD" w:rsidRPr="006D6750" w:rsidRDefault="00731DBD" w:rsidP="00731DBD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  <w:iCs/>
                                      </w:rPr>
                                      <w:t>10 m</w:t>
                                    </w: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g</w:t>
                                    </w:r>
                                    <w:r w:rsidRPr="006D6750">
                                      <w:rPr>
                                        <w:rFonts w:ascii="Arial" w:hAnsi="Arial" w:cs="Arial"/>
                                        <w:iCs/>
                                      </w:rPr>
                                      <w:t>/l</w:t>
                                    </w:r>
                                  </w:p>
                                </w:tc>
                                <w:tc>
                                  <w:tcPr>
                                    <w:tcW w:w="1364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57F60839" w14:textId="714B49CE" w:rsidR="00731DBD" w:rsidRPr="006D6750" w:rsidRDefault="00731DBD" w:rsidP="00731DBD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1,425 mg/l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14A652C5" w14:textId="7C700CEE" w:rsidR="00731DBD" w:rsidRPr="006D6750" w:rsidRDefault="00731DBD" w:rsidP="00731DBD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0,142 mg/kg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BC214CD" w14:textId="17C863C8" w:rsidR="00731DBD" w:rsidRPr="006D6750" w:rsidRDefault="00731DBD" w:rsidP="00731DBD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0,25 mg/kg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6FA4D004" w14:textId="4A3F18BF" w:rsidR="00731DBD" w:rsidRPr="006D6750" w:rsidRDefault="00731DBD" w:rsidP="00731DBD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40 mg/kg potravy</w:t>
                                    </w:r>
                                  </w:p>
                                </w:tc>
                              </w:tr>
                              <w:tr w:rsidR="008103B2" w:rsidRPr="006D6750" w14:paraId="7048D4C3" w14:textId="77777777" w:rsidTr="00B76D4D">
                                <w:trPr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9776" w:type="dxa"/>
                                    <w:gridSpan w:val="14"/>
                                    <w:tcBorders>
                                      <w:top w:val="nil"/>
                                      <w:left w:val="single" w:sz="12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tbl>
                                    <w:tblPr>
                                      <w:tblW w:w="9766" w:type="dxa"/>
                                      <w:jc w:val="center"/>
                                      <w:tblBorders>
                                        <w:left w:val="single" w:sz="12" w:space="0" w:color="auto"/>
                                        <w:bottom w:val="single" w:sz="12" w:space="0" w:color="auto"/>
                                        <w:right w:val="single" w:sz="12" w:space="0" w:color="auto"/>
                                      </w:tblBorders>
                                      <w:tblLayout w:type="fixed"/>
                                      <w:tblCellMar>
                                        <w:left w:w="70" w:type="dxa"/>
                                        <w:right w:w="7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7634"/>
                                      <w:gridCol w:w="2132"/>
                                    </w:tblGrid>
                                    <w:tr w:rsidR="008103B2" w:rsidRPr="006D6750" w14:paraId="39E79EF2" w14:textId="77777777" w:rsidTr="00B76D4D">
                                      <w:trPr>
                                        <w:cantSplit/>
                                        <w:trHeight w:val="283"/>
                                        <w:jc w:val="center"/>
                                      </w:trPr>
                                      <w:tc>
                                        <w:tcPr>
                                          <w:tcW w:w="7634" w:type="dxa"/>
                                          <w:tcBorders>
                                            <w:top w:val="nil"/>
                                            <w:left w:val="single" w:sz="12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vAlign w:val="center"/>
                                        </w:tcPr>
                                        <w:p w14:paraId="770F2304" w14:textId="4618B418" w:rsidR="008103B2" w:rsidRPr="006D6750" w:rsidRDefault="00A62D92" w:rsidP="008103B2">
                                          <w:pPr>
                                            <w:keepNext/>
                                            <w:keepLines/>
                                            <w:spacing w:before="60" w:after="60"/>
                                            <w:rPr>
                                              <w:rFonts w:ascii="Arial" w:hAnsi="Arial" w:cs="Arial"/>
                                              <w:b/>
                                            </w:rPr>
                                          </w:pPr>
                                          <w:r w:rsidRPr="006D6750">
                                            <w:rPr>
                                              <w:rFonts w:ascii="Arial" w:hAnsi="Arial" w:cs="Arial"/>
                                              <w:b/>
                                              <w:noProof/>
                                            </w:rPr>
                                            <w:t>Linalyl-acetát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32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nil"/>
                                          </w:tcBorders>
                                          <w:vAlign w:val="center"/>
                                        </w:tcPr>
                                        <w:p w14:paraId="1ABF59E0" w14:textId="7AF6B3E0" w:rsidR="008103B2" w:rsidRPr="006D6750" w:rsidRDefault="008103B2" w:rsidP="008103B2">
                                          <w:pPr>
                                            <w:keepNext/>
                                            <w:keepLines/>
                                            <w:spacing w:before="60" w:after="60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 w:rsidRPr="006D6750">
                                            <w:rPr>
                                              <w:rFonts w:ascii="Arial" w:hAnsi="Arial" w:cs="Arial"/>
                                              <w:bCs/>
                                            </w:rPr>
                                            <w:t xml:space="preserve">CAS </w:t>
                                          </w:r>
                                          <w:r w:rsidR="00A62D92" w:rsidRPr="006D6750">
                                            <w:rPr>
                                              <w:rFonts w:ascii="Arial" w:hAnsi="Arial" w:cs="Arial"/>
                                              <w:bCs/>
                                            </w:rPr>
                                            <w:t>115-95-7</w:t>
                                          </w:r>
                                        </w:p>
                                      </w:tc>
                                    </w:tr>
                                    <w:tr w:rsidR="008103B2" w:rsidRPr="006D6750" w14:paraId="1F9C6B9B" w14:textId="77777777" w:rsidTr="00B76D4D">
                                      <w:trPr>
                                        <w:cantSplit/>
                                        <w:trHeight w:val="283"/>
                                        <w:jc w:val="center"/>
                                      </w:trPr>
                                      <w:tc>
                                        <w:tcPr>
                                          <w:tcW w:w="9766" w:type="dxa"/>
                                          <w:gridSpan w:val="2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</w:tcPr>
                                        <w:p w14:paraId="05C98914" w14:textId="77777777" w:rsidR="008103B2" w:rsidRPr="006D6750" w:rsidRDefault="008103B2" w:rsidP="008103B2">
                                          <w:pPr>
                                            <w:keepNext/>
                                            <w:keepLines/>
                                            <w:spacing w:before="60" w:after="60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</w:rPr>
                                          </w:pPr>
                                          <w:r w:rsidRPr="006D6750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</w:rPr>
                                            <w:t>DNEL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ED8DAA5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rPr>
                                        <w:rFonts w:ascii="Arial" w:hAnsi="Arial" w:cs="Arial"/>
                                        <w:color w:val="00B050"/>
                                      </w:rPr>
                                    </w:pPr>
                                  </w:p>
                                </w:tc>
                              </w:tr>
                              <w:tr w:rsidR="008103B2" w:rsidRPr="006D6750" w14:paraId="1A00A669" w14:textId="77777777" w:rsidTr="00A62D92">
                                <w:trPr>
                                  <w:gridBefore w:val="1"/>
                                  <w:wBefore w:w="11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1808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5174177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Cs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Oblast použití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58373930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Cs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Způsob podání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5999C0CD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Účinek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gridSpan w:val="3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A86548E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Doba expozice</w:t>
                                    </w:r>
                                  </w:p>
                                </w:tc>
                                <w:tc>
                                  <w:tcPr>
                                    <w:tcW w:w="1994" w:type="dxa"/>
                                    <w:gridSpan w:val="3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0E66D4DC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Hodnota</w:t>
                                    </w:r>
                                  </w:p>
                                </w:tc>
                              </w:tr>
                              <w:tr w:rsidR="008103B2" w:rsidRPr="006D6750" w14:paraId="7AAAF6AB" w14:textId="77777777" w:rsidTr="00A62D92">
                                <w:trPr>
                                  <w:gridBefore w:val="1"/>
                                  <w:wBefore w:w="11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1808" w:type="dxa"/>
                                    <w:gridSpan w:val="3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5FCBD3F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Pracovníci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BF4EF14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Inhalačně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E84C043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Systémové účinky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5D096B1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Dlouhodobá</w:t>
                                    </w:r>
                                  </w:p>
                                </w:tc>
                                <w:tc>
                                  <w:tcPr>
                                    <w:tcW w:w="1994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1E31E1AA" w14:textId="560285BA" w:rsidR="008103B2" w:rsidRPr="006D6750" w:rsidRDefault="00A62D9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2,75</w:t>
                                    </w:r>
                                    <w:r w:rsidR="008103B2" w:rsidRPr="006D6750">
                                      <w:rPr>
                                        <w:rFonts w:ascii="Arial" w:hAnsi="Arial" w:cs="Arial"/>
                                      </w:rPr>
                                      <w:t xml:space="preserve"> mg/m</w:t>
                                    </w:r>
                                    <w:r w:rsidR="008103B2" w:rsidRPr="006D6750">
                                      <w:rPr>
                                        <w:rFonts w:ascii="Arial" w:hAnsi="Arial" w:cs="Arial"/>
                                        <w:vertAlign w:val="superscript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A62D92" w:rsidRPr="006D6750" w14:paraId="557541BE" w14:textId="77777777" w:rsidTr="00A62D92">
                                <w:trPr>
                                  <w:gridBefore w:val="1"/>
                                  <w:wBefore w:w="11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1808" w:type="dxa"/>
                                    <w:gridSpan w:val="3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0BC5FC01" w14:textId="234D2E9A" w:rsidR="00A62D92" w:rsidRPr="006D6750" w:rsidRDefault="00A62D92" w:rsidP="00A62D9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Pracovníci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5616BD5" w14:textId="4B5DA818" w:rsidR="00A62D92" w:rsidRPr="006D6750" w:rsidRDefault="00A62D92" w:rsidP="00A62D9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Dermálně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572B06E" w14:textId="0D61718D" w:rsidR="00A62D92" w:rsidRPr="006D6750" w:rsidRDefault="00A62D92" w:rsidP="00A62D9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Systémové účinky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5BE754EF" w14:textId="3ED80AAE" w:rsidR="00A62D92" w:rsidRPr="006D6750" w:rsidRDefault="00A62D92" w:rsidP="00A62D9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Dlouhodobá</w:t>
                                    </w:r>
                                  </w:p>
                                </w:tc>
                                <w:tc>
                                  <w:tcPr>
                                    <w:tcW w:w="1994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54B24105" w14:textId="0B9F4031" w:rsidR="00A62D92" w:rsidRPr="006D6750" w:rsidRDefault="00A62D92" w:rsidP="00A62D9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2,5 mg/kg/den</w:t>
                                    </w:r>
                                  </w:p>
                                </w:tc>
                              </w:tr>
                              <w:tr w:rsidR="00A62D92" w:rsidRPr="006D6750" w14:paraId="3A044735" w14:textId="77777777" w:rsidTr="00A62D92">
                                <w:trPr>
                                  <w:gridBefore w:val="1"/>
                                  <w:wBefore w:w="11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1808" w:type="dxa"/>
                                    <w:gridSpan w:val="3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DF67705" w14:textId="776E5684" w:rsidR="00A62D92" w:rsidRPr="006D6750" w:rsidRDefault="00A62D92" w:rsidP="00A62D9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Pracovníci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340EEE2" w14:textId="5EF9EC91" w:rsidR="00A62D92" w:rsidRPr="006D6750" w:rsidRDefault="00A62D92" w:rsidP="00A62D9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Dermálně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0D191584" w14:textId="518B61A8" w:rsidR="00A62D92" w:rsidRPr="006D6750" w:rsidRDefault="00A62D92" w:rsidP="00A62D9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Lokální účinky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165B3263" w14:textId="439A188E" w:rsidR="00A62D92" w:rsidRPr="006D6750" w:rsidRDefault="00A62D92" w:rsidP="00A62D9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Dlouhodobá</w:t>
                                    </w:r>
                                  </w:p>
                                </w:tc>
                                <w:tc>
                                  <w:tcPr>
                                    <w:tcW w:w="1994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43A8B3BE" w14:textId="307D13A0" w:rsidR="00A62D92" w:rsidRPr="006D6750" w:rsidRDefault="00A62D92" w:rsidP="00A62D9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236,2 µg/cm²</w:t>
                                    </w:r>
                                  </w:p>
                                </w:tc>
                              </w:tr>
                              <w:tr w:rsidR="00A62D92" w:rsidRPr="006D6750" w14:paraId="61D0F4C2" w14:textId="77777777" w:rsidTr="00A62D92">
                                <w:trPr>
                                  <w:gridBefore w:val="1"/>
                                  <w:wBefore w:w="11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1808" w:type="dxa"/>
                                    <w:gridSpan w:val="3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4DADA45" w14:textId="4B2B2BDB" w:rsidR="00A62D92" w:rsidRPr="006D6750" w:rsidRDefault="00A62D92" w:rsidP="00A62D9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Pracovníci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1AF469BA" w14:textId="523E58B5" w:rsidR="00A62D92" w:rsidRPr="006D6750" w:rsidRDefault="00A62D92" w:rsidP="00A62D9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Dermálně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D88C430" w14:textId="3CDE0407" w:rsidR="00A62D92" w:rsidRPr="006D6750" w:rsidRDefault="00A62D92" w:rsidP="00A62D9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Lokální účinky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2DB2114" w14:textId="639643F6" w:rsidR="00A62D92" w:rsidRPr="006D6750" w:rsidRDefault="00A62D92" w:rsidP="00A62D9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Akutní/Krátkodobá</w:t>
                                    </w:r>
                                  </w:p>
                                </w:tc>
                                <w:tc>
                                  <w:tcPr>
                                    <w:tcW w:w="1994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5B90EC95" w14:textId="2B863653" w:rsidR="00A62D92" w:rsidRPr="006D6750" w:rsidRDefault="00A62D92" w:rsidP="00A62D9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236,2 µg/cm²</w:t>
                                    </w:r>
                                  </w:p>
                                </w:tc>
                              </w:tr>
                              <w:tr w:rsidR="008103B2" w:rsidRPr="006D6750" w14:paraId="2DF4F583" w14:textId="77777777" w:rsidTr="00A62D92">
                                <w:trPr>
                                  <w:gridBefore w:val="1"/>
                                  <w:wBefore w:w="11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1808" w:type="dxa"/>
                                    <w:gridSpan w:val="3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0E680991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Spotřebitelé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843B699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Inhalačně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8C0EAE3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Systémové účinky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C000877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Dlouhodobá</w:t>
                                    </w:r>
                                  </w:p>
                                </w:tc>
                                <w:tc>
                                  <w:tcPr>
                                    <w:tcW w:w="1994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38519CB1" w14:textId="1B7A5C1E" w:rsidR="008103B2" w:rsidRPr="006D6750" w:rsidRDefault="00A62D9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0,68</w:t>
                                    </w:r>
                                    <w:r w:rsidR="008103B2" w:rsidRPr="006D6750">
                                      <w:rPr>
                                        <w:rFonts w:ascii="Arial" w:hAnsi="Arial" w:cs="Arial"/>
                                      </w:rPr>
                                      <w:t xml:space="preserve"> mg/m</w:t>
                                    </w:r>
                                    <w:r w:rsidR="008103B2" w:rsidRPr="006D6750">
                                      <w:rPr>
                                        <w:rFonts w:ascii="Arial" w:hAnsi="Arial" w:cs="Arial"/>
                                        <w:vertAlign w:val="superscript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8103B2" w:rsidRPr="006D6750" w14:paraId="10955513" w14:textId="77777777" w:rsidTr="00A62D92">
                                <w:trPr>
                                  <w:gridBefore w:val="1"/>
                                  <w:wBefore w:w="11" w:type="dxa"/>
                                  <w:cantSplit/>
                                  <w:trHeight w:val="106"/>
                                  <w:jc w:val="center"/>
                                </w:trPr>
                                <w:tc>
                                  <w:tcPr>
                                    <w:tcW w:w="1808" w:type="dxa"/>
                                    <w:gridSpan w:val="3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97B79CF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Spotřebitelé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00FCBE2A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Dermálně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B17FB11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Systémové účinky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207A2A7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Dlouhodobá</w:t>
                                    </w:r>
                                  </w:p>
                                </w:tc>
                                <w:tc>
                                  <w:tcPr>
                                    <w:tcW w:w="1994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59F7C033" w14:textId="32A29CC9" w:rsidR="008103B2" w:rsidRPr="006D6750" w:rsidRDefault="00A62D9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1,25</w:t>
                                    </w:r>
                                    <w:r w:rsidR="008103B2" w:rsidRPr="006D6750">
                                      <w:rPr>
                                        <w:rFonts w:ascii="Arial" w:hAnsi="Arial" w:cs="Arial"/>
                                      </w:rPr>
                                      <w:t xml:space="preserve"> mg/kg/den</w:t>
                                    </w:r>
                                  </w:p>
                                </w:tc>
                              </w:tr>
                              <w:tr w:rsidR="00A62D92" w:rsidRPr="006D6750" w14:paraId="55CC5BB2" w14:textId="77777777" w:rsidTr="00A62D92">
                                <w:trPr>
                                  <w:gridBefore w:val="1"/>
                                  <w:wBefore w:w="11" w:type="dxa"/>
                                  <w:cantSplit/>
                                  <w:trHeight w:val="106"/>
                                  <w:jc w:val="center"/>
                                </w:trPr>
                                <w:tc>
                                  <w:tcPr>
                                    <w:tcW w:w="1808" w:type="dxa"/>
                                    <w:gridSpan w:val="3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0BE61083" w14:textId="39459F72" w:rsidR="00A62D92" w:rsidRPr="006D6750" w:rsidRDefault="00A62D92" w:rsidP="00A62D9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Spotřebitelé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14141675" w14:textId="112FB653" w:rsidR="00A62D92" w:rsidRPr="006D6750" w:rsidRDefault="00A62D92" w:rsidP="00A62D9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Dermálně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1AE4810" w14:textId="6E725721" w:rsidR="00A62D92" w:rsidRPr="006D6750" w:rsidRDefault="00A62D92" w:rsidP="00A62D9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Lokální účinky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60F8B8A" w14:textId="33858A0B" w:rsidR="00A62D92" w:rsidRPr="006D6750" w:rsidRDefault="00A62D92" w:rsidP="00A62D9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Dlouhodobá</w:t>
                                    </w:r>
                                  </w:p>
                                </w:tc>
                                <w:tc>
                                  <w:tcPr>
                                    <w:tcW w:w="1994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4D692564" w14:textId="250DA7FB" w:rsidR="00A62D92" w:rsidRPr="006D6750" w:rsidRDefault="00A62D92" w:rsidP="00A62D9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236,2 µg/cm²</w:t>
                                    </w:r>
                                  </w:p>
                                </w:tc>
                              </w:tr>
                              <w:tr w:rsidR="00A62D92" w:rsidRPr="006D6750" w14:paraId="74CE0627" w14:textId="77777777" w:rsidTr="00A62D92">
                                <w:trPr>
                                  <w:gridBefore w:val="1"/>
                                  <w:wBefore w:w="11" w:type="dxa"/>
                                  <w:cantSplit/>
                                  <w:trHeight w:val="106"/>
                                  <w:jc w:val="center"/>
                                </w:trPr>
                                <w:tc>
                                  <w:tcPr>
                                    <w:tcW w:w="1808" w:type="dxa"/>
                                    <w:gridSpan w:val="3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5CB269B2" w14:textId="651E5D8D" w:rsidR="00A62D92" w:rsidRPr="006D6750" w:rsidRDefault="00A62D92" w:rsidP="00A62D9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Spotřebitelé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38DBE03" w14:textId="3CD19DCF" w:rsidR="00A62D92" w:rsidRPr="006D6750" w:rsidRDefault="00A62D92" w:rsidP="00A62D9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Dermálně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FBF4598" w14:textId="509FF586" w:rsidR="00A62D92" w:rsidRPr="006D6750" w:rsidRDefault="00A62D92" w:rsidP="00A62D9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Lokální účinky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57DD9D27" w14:textId="5504E1A7" w:rsidR="00A62D92" w:rsidRPr="006D6750" w:rsidRDefault="00A62D92" w:rsidP="00A62D9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Akutní/Krátkodobá</w:t>
                                    </w:r>
                                  </w:p>
                                </w:tc>
                                <w:tc>
                                  <w:tcPr>
                                    <w:tcW w:w="1994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6BE2BF33" w14:textId="0CA9930C" w:rsidR="00A62D92" w:rsidRPr="006D6750" w:rsidRDefault="00A62D92" w:rsidP="00A62D9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236,2 µg/cm²</w:t>
                                    </w:r>
                                  </w:p>
                                </w:tc>
                              </w:tr>
                              <w:tr w:rsidR="008103B2" w:rsidRPr="006D6750" w14:paraId="77C137FC" w14:textId="77777777" w:rsidTr="00A62D92">
                                <w:trPr>
                                  <w:gridBefore w:val="1"/>
                                  <w:wBefore w:w="11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1808" w:type="dxa"/>
                                    <w:gridSpan w:val="3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BED66A2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Spotřebitelé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D873F8C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Orálně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89DD0DF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Systémové účinky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5962F452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Dlouhodobá</w:t>
                                    </w:r>
                                  </w:p>
                                </w:tc>
                                <w:tc>
                                  <w:tcPr>
                                    <w:tcW w:w="1994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4443CAA0" w14:textId="373A282E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0,</w:t>
                                    </w:r>
                                    <w:r w:rsidR="00A62D92" w:rsidRPr="006D6750">
                                      <w:rPr>
                                        <w:rFonts w:ascii="Arial" w:hAnsi="Arial" w:cs="Arial"/>
                                      </w:rPr>
                                      <w:t>2</w:t>
                                    </w: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 xml:space="preserve"> mg/kg/den</w:t>
                                    </w:r>
                                  </w:p>
                                </w:tc>
                              </w:tr>
                              <w:tr w:rsidR="008103B2" w:rsidRPr="006D6750" w14:paraId="391571EE" w14:textId="77777777" w:rsidTr="00B76D4D">
                                <w:trPr>
                                  <w:gridAfter w:val="1"/>
                                  <w:wAfter w:w="10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9766" w:type="dxa"/>
                                    <w:gridSpan w:val="1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A8DB2E9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PNEC</w:t>
                                    </w:r>
                                  </w:p>
                                </w:tc>
                              </w:tr>
                              <w:tr w:rsidR="008103B2" w:rsidRPr="006D6750" w14:paraId="710764D5" w14:textId="77777777" w:rsidTr="00B76D4D">
                                <w:trPr>
                                  <w:gridAfter w:val="1"/>
                                  <w:wAfter w:w="10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832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12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06C096C6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Sladká voda</w:t>
                                    </w:r>
                                  </w:p>
                                </w:tc>
                                <w:tc>
                                  <w:tcPr>
                                    <w:tcW w:w="97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564DF35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Mořská voda</w:t>
                                    </w:r>
                                  </w:p>
                                </w:tc>
                                <w:tc>
                                  <w:tcPr>
                                    <w:tcW w:w="1277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9D3AD5A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  <w:iCs/>
                                      </w:rPr>
                                      <w:t>Přerušované uvolňování</w:t>
                                    </w:r>
                                  </w:p>
                                </w:tc>
                                <w:tc>
                                  <w:tcPr>
                                    <w:tcW w:w="156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8AE18E8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Style w:val="hps"/>
                                        <w:rFonts w:ascii="Arial" w:hAnsi="Arial" w:cs="Arial"/>
                                      </w:rPr>
                                      <w:t>Čistírny odpad-</w:t>
                                    </w:r>
                                    <w:proofErr w:type="spellStart"/>
                                    <w:r w:rsidRPr="006D6750">
                                      <w:rPr>
                                        <w:rStyle w:val="hps"/>
                                        <w:rFonts w:ascii="Arial" w:hAnsi="Arial" w:cs="Arial"/>
                                      </w:rPr>
                                      <w:t>ních</w:t>
                                    </w:r>
                                    <w:proofErr w:type="spellEnd"/>
                                    <w:r w:rsidRPr="006D6750">
                                      <w:rPr>
                                        <w:rStyle w:val="hps"/>
                                        <w:rFonts w:ascii="Arial" w:hAnsi="Arial" w:cs="Arial"/>
                                      </w:rPr>
                                      <w:t xml:space="preserve"> vod</w:t>
                                    </w:r>
                                  </w:p>
                                </w:tc>
                                <w:tc>
                                  <w:tcPr>
                                    <w:tcW w:w="1364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09FE5380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Sladkovodní sediment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CD61975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Mořský sediment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C9B940A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Půda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78B2B42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i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Potravní řetězec</w:t>
                                    </w:r>
                                  </w:p>
                                </w:tc>
                              </w:tr>
                              <w:tr w:rsidR="008103B2" w:rsidRPr="006D6750" w14:paraId="2F1F99C2" w14:textId="77777777" w:rsidTr="00B76D4D">
                                <w:trPr>
                                  <w:gridAfter w:val="1"/>
                                  <w:wAfter w:w="10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832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12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3B421C3" w14:textId="7437CBD3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0,0</w:t>
                                    </w:r>
                                    <w:r w:rsidR="00A62D92" w:rsidRPr="006D6750">
                                      <w:rPr>
                                        <w:rFonts w:ascii="Arial" w:hAnsi="Arial" w:cs="Arial"/>
                                      </w:rPr>
                                      <w:t>11</w:t>
                                    </w: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 xml:space="preserve"> mg/l</w:t>
                                    </w:r>
                                  </w:p>
                                </w:tc>
                                <w:tc>
                                  <w:tcPr>
                                    <w:tcW w:w="97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07FFC58" w14:textId="535A5525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0</w:t>
                                    </w:r>
                                    <w:r w:rsidR="00A62D92" w:rsidRPr="006D6750">
                                      <w:rPr>
                                        <w:rFonts w:ascii="Arial" w:hAnsi="Arial" w:cs="Arial"/>
                                      </w:rPr>
                                      <w:t>,001</w:t>
                                    </w: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 xml:space="preserve"> mg/l</w:t>
                                    </w:r>
                                  </w:p>
                                </w:tc>
                                <w:tc>
                                  <w:tcPr>
                                    <w:tcW w:w="1277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900B93F" w14:textId="7FE907DA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  <w:iCs/>
                                      </w:rPr>
                                      <w:t>0,</w:t>
                                    </w:r>
                                    <w:r w:rsidR="00A62D92" w:rsidRPr="006D6750">
                                      <w:rPr>
                                        <w:rFonts w:ascii="Arial" w:hAnsi="Arial" w:cs="Arial"/>
                                        <w:iCs/>
                                      </w:rPr>
                                      <w:t>1</w:t>
                                    </w:r>
                                    <w:r w:rsidRPr="006D6750">
                                      <w:rPr>
                                        <w:rFonts w:ascii="Arial" w:hAnsi="Arial" w:cs="Arial"/>
                                        <w:iCs/>
                                      </w:rPr>
                                      <w:t>1 mg/l</w:t>
                                    </w:r>
                                  </w:p>
                                </w:tc>
                                <w:tc>
                                  <w:tcPr>
                                    <w:tcW w:w="156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BCF9AB4" w14:textId="4B814DFF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  <w:iCs/>
                                      </w:rPr>
                                      <w:t>1 m</w:t>
                                    </w: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g</w:t>
                                    </w:r>
                                    <w:r w:rsidRPr="006D6750">
                                      <w:rPr>
                                        <w:rFonts w:ascii="Arial" w:hAnsi="Arial" w:cs="Arial"/>
                                        <w:iCs/>
                                      </w:rPr>
                                      <w:t>/l</w:t>
                                    </w:r>
                                  </w:p>
                                </w:tc>
                                <w:tc>
                                  <w:tcPr>
                                    <w:tcW w:w="1364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566EA5C2" w14:textId="1FDC4E7D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0,</w:t>
                                    </w:r>
                                    <w:r w:rsidR="00A62D92" w:rsidRPr="006D6750">
                                      <w:rPr>
                                        <w:rFonts w:ascii="Arial" w:hAnsi="Arial" w:cs="Arial"/>
                                      </w:rPr>
                                      <w:t>609</w:t>
                                    </w: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 xml:space="preserve"> mg/l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DD9F06B" w14:textId="2C16902D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0,0</w:t>
                                    </w:r>
                                    <w:r w:rsidR="00A62D92" w:rsidRPr="006D6750">
                                      <w:rPr>
                                        <w:rFonts w:ascii="Arial" w:hAnsi="Arial" w:cs="Arial"/>
                                      </w:rPr>
                                      <w:t>61</w:t>
                                    </w: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 xml:space="preserve"> mg/kg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5CE93D1E" w14:textId="2715AFF1" w:rsidR="008103B2" w:rsidRPr="006D6750" w:rsidRDefault="00A62D9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0,115</w:t>
                                    </w:r>
                                    <w:r w:rsidR="008103B2" w:rsidRPr="006D6750">
                                      <w:rPr>
                                        <w:rFonts w:ascii="Arial" w:hAnsi="Arial" w:cs="Arial"/>
                                      </w:rPr>
                                      <w:t xml:space="preserve"> mg/kg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7ADA98AA" w14:textId="509E10CE" w:rsidR="008103B2" w:rsidRPr="006D6750" w:rsidRDefault="00A62D9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žádný účinek</w:t>
                                    </w:r>
                                  </w:p>
                                </w:tc>
                              </w:tr>
                              <w:tr w:rsidR="008103B2" w:rsidRPr="006D6750" w14:paraId="2BAD826D" w14:textId="77777777" w:rsidTr="00B76D4D">
                                <w:trPr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9776" w:type="dxa"/>
                                    <w:gridSpan w:val="14"/>
                                    <w:tcBorders>
                                      <w:top w:val="nil"/>
                                      <w:left w:val="single" w:sz="12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tbl>
                                    <w:tblPr>
                                      <w:tblW w:w="9766" w:type="dxa"/>
                                      <w:jc w:val="center"/>
                                      <w:tblBorders>
                                        <w:left w:val="single" w:sz="12" w:space="0" w:color="auto"/>
                                        <w:bottom w:val="single" w:sz="12" w:space="0" w:color="auto"/>
                                        <w:right w:val="single" w:sz="12" w:space="0" w:color="auto"/>
                                      </w:tblBorders>
                                      <w:tblLayout w:type="fixed"/>
                                      <w:tblCellMar>
                                        <w:left w:w="70" w:type="dxa"/>
                                        <w:right w:w="7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7634"/>
                                      <w:gridCol w:w="2132"/>
                                    </w:tblGrid>
                                    <w:tr w:rsidR="008103B2" w:rsidRPr="006D6750" w14:paraId="114CB3EA" w14:textId="77777777" w:rsidTr="00B76D4D">
                                      <w:trPr>
                                        <w:cantSplit/>
                                        <w:trHeight w:val="283"/>
                                        <w:jc w:val="center"/>
                                      </w:trPr>
                                      <w:tc>
                                        <w:tcPr>
                                          <w:tcW w:w="7634" w:type="dxa"/>
                                          <w:tcBorders>
                                            <w:top w:val="nil"/>
                                            <w:left w:val="single" w:sz="12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vAlign w:val="center"/>
                                        </w:tcPr>
                                        <w:p w14:paraId="6A5A85CF" w14:textId="60D968D7" w:rsidR="008103B2" w:rsidRPr="006D6750" w:rsidRDefault="00B25D58" w:rsidP="008103B2">
                                          <w:pPr>
                                            <w:keepNext/>
                                            <w:keepLines/>
                                            <w:spacing w:before="60" w:after="60"/>
                                            <w:rPr>
                                              <w:rFonts w:ascii="Arial" w:hAnsi="Arial" w:cs="Arial"/>
                                              <w:b/>
                                            </w:rPr>
                                          </w:pPr>
                                          <w:r w:rsidRPr="006D6750">
                                            <w:rPr>
                                              <w:rFonts w:ascii="Arial" w:hAnsi="Arial" w:cs="Arial"/>
                                              <w:b/>
                                              <w:noProof/>
                                            </w:rPr>
                                            <w:t>4-Terc-butylcyklohexyl-acetát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32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nil"/>
                                          </w:tcBorders>
                                          <w:vAlign w:val="center"/>
                                        </w:tcPr>
                                        <w:p w14:paraId="2DCC4A57" w14:textId="2191BC1B" w:rsidR="008103B2" w:rsidRPr="006D6750" w:rsidRDefault="008103B2" w:rsidP="008103B2">
                                          <w:pPr>
                                            <w:keepNext/>
                                            <w:keepLines/>
                                            <w:spacing w:before="60" w:after="60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 w:rsidRPr="006D6750">
                                            <w:rPr>
                                              <w:rFonts w:ascii="Arial" w:hAnsi="Arial" w:cs="Arial"/>
                                              <w:bCs/>
                                            </w:rPr>
                                            <w:t xml:space="preserve">CAS </w:t>
                                          </w:r>
                                          <w:r w:rsidR="00B25D58" w:rsidRPr="006D6750">
                                            <w:rPr>
                                              <w:rFonts w:ascii="Arial" w:hAnsi="Arial" w:cs="Arial"/>
                                              <w:bCs/>
                                            </w:rPr>
                                            <w:t>32210-23-4</w:t>
                                          </w:r>
                                        </w:p>
                                      </w:tc>
                                    </w:tr>
                                    <w:tr w:rsidR="008103B2" w:rsidRPr="006D6750" w14:paraId="5691F2F7" w14:textId="77777777" w:rsidTr="00B76D4D">
                                      <w:trPr>
                                        <w:cantSplit/>
                                        <w:trHeight w:val="283"/>
                                        <w:jc w:val="center"/>
                                      </w:trPr>
                                      <w:tc>
                                        <w:tcPr>
                                          <w:tcW w:w="9766" w:type="dxa"/>
                                          <w:gridSpan w:val="2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</w:tcPr>
                                        <w:p w14:paraId="469ED659" w14:textId="1AD71651" w:rsidR="008103B2" w:rsidRPr="006D6750" w:rsidRDefault="008103B2" w:rsidP="008103B2">
                                          <w:pPr>
                                            <w:keepNext/>
                                            <w:keepLines/>
                                            <w:spacing w:before="60" w:after="60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</w:rPr>
                                          </w:pPr>
                                          <w:r w:rsidRPr="006D6750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</w:rPr>
                                            <w:t>DNEL</w:t>
                                          </w:r>
                                          <w:r w:rsidR="00A37D84" w:rsidRPr="006D6750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</w:rPr>
                                            <w:t xml:space="preserve"> </w:t>
                                          </w:r>
                                          <w:r w:rsidR="00A37D84" w:rsidRPr="006D6750">
                                            <w:rPr>
                                              <w:rFonts w:ascii="Arial" w:hAnsi="Arial" w:cs="Arial"/>
                                            </w:rPr>
                                            <w:t>– není stanoveno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822D761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rPr>
                                        <w:rFonts w:ascii="Arial" w:hAnsi="Arial" w:cs="Arial"/>
                                        <w:color w:val="00B050"/>
                                      </w:rPr>
                                    </w:pPr>
                                  </w:p>
                                </w:tc>
                              </w:tr>
                              <w:tr w:rsidR="008103B2" w:rsidRPr="006D6750" w14:paraId="5C23F285" w14:textId="77777777" w:rsidTr="00B76D4D">
                                <w:trPr>
                                  <w:gridAfter w:val="1"/>
                                  <w:wAfter w:w="10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9766" w:type="dxa"/>
                                    <w:gridSpan w:val="1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7F70FBE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PNEC</w:t>
                                    </w:r>
                                  </w:p>
                                </w:tc>
                              </w:tr>
                              <w:tr w:rsidR="008103B2" w:rsidRPr="006D6750" w14:paraId="1867FA9B" w14:textId="77777777" w:rsidTr="00B76D4D">
                                <w:trPr>
                                  <w:gridAfter w:val="1"/>
                                  <w:wAfter w:w="10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832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12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A1BB3F4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Sladká voda</w:t>
                                    </w:r>
                                  </w:p>
                                </w:tc>
                                <w:tc>
                                  <w:tcPr>
                                    <w:tcW w:w="97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3D37719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Mořská voda</w:t>
                                    </w:r>
                                  </w:p>
                                </w:tc>
                                <w:tc>
                                  <w:tcPr>
                                    <w:tcW w:w="1277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28CE3A8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  <w:iCs/>
                                      </w:rPr>
                                      <w:t>Přerušované uvolňování</w:t>
                                    </w:r>
                                  </w:p>
                                </w:tc>
                                <w:tc>
                                  <w:tcPr>
                                    <w:tcW w:w="156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12067B40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Style w:val="hps"/>
                                        <w:rFonts w:ascii="Arial" w:hAnsi="Arial" w:cs="Arial"/>
                                      </w:rPr>
                                      <w:t>Čistírny odpad-</w:t>
                                    </w:r>
                                    <w:proofErr w:type="spellStart"/>
                                    <w:r w:rsidRPr="006D6750">
                                      <w:rPr>
                                        <w:rStyle w:val="hps"/>
                                        <w:rFonts w:ascii="Arial" w:hAnsi="Arial" w:cs="Arial"/>
                                      </w:rPr>
                                      <w:t>ních</w:t>
                                    </w:r>
                                    <w:proofErr w:type="spellEnd"/>
                                    <w:r w:rsidRPr="006D6750">
                                      <w:rPr>
                                        <w:rStyle w:val="hps"/>
                                        <w:rFonts w:ascii="Arial" w:hAnsi="Arial" w:cs="Arial"/>
                                      </w:rPr>
                                      <w:t xml:space="preserve"> vod</w:t>
                                    </w:r>
                                  </w:p>
                                </w:tc>
                                <w:tc>
                                  <w:tcPr>
                                    <w:tcW w:w="1364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1DB30A36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Sladkovodní sediment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89B89CA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Mořský sediment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0201F1DD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Půda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1FA858EB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i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Potravní řetězec</w:t>
                                    </w:r>
                                  </w:p>
                                </w:tc>
                              </w:tr>
                              <w:tr w:rsidR="008103B2" w:rsidRPr="006D6750" w14:paraId="1FD36E83" w14:textId="77777777" w:rsidTr="00B76D4D">
                                <w:trPr>
                                  <w:gridAfter w:val="1"/>
                                  <w:wAfter w:w="10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832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12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805BE82" w14:textId="3DF871AB" w:rsidR="008103B2" w:rsidRPr="006D6750" w:rsidRDefault="00A37D84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5,3 µ</w:t>
                                    </w:r>
                                    <w:r w:rsidR="008103B2" w:rsidRPr="006D6750">
                                      <w:rPr>
                                        <w:rFonts w:ascii="Arial" w:hAnsi="Arial" w:cs="Arial"/>
                                      </w:rPr>
                                      <w:t>g/l</w:t>
                                    </w:r>
                                  </w:p>
                                </w:tc>
                                <w:tc>
                                  <w:tcPr>
                                    <w:tcW w:w="97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F6A75E4" w14:textId="595E76A5" w:rsidR="008103B2" w:rsidRPr="006D6750" w:rsidRDefault="00A37D84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0,53 µg/</w:t>
                                    </w:r>
                                  </w:p>
                                </w:tc>
                                <w:tc>
                                  <w:tcPr>
                                    <w:tcW w:w="1277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2397E8C" w14:textId="46C65AD3" w:rsidR="008103B2" w:rsidRPr="006D6750" w:rsidRDefault="00A37D84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53 µg/</w:t>
                                    </w:r>
                                  </w:p>
                                </w:tc>
                                <w:tc>
                                  <w:tcPr>
                                    <w:tcW w:w="156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2B8AF15" w14:textId="379954FD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  <w:iCs/>
                                      </w:rPr>
                                      <w:t>1</w:t>
                                    </w:r>
                                    <w:r w:rsidR="00A37D84" w:rsidRPr="006D6750">
                                      <w:rPr>
                                        <w:rFonts w:ascii="Arial" w:hAnsi="Arial" w:cs="Arial"/>
                                        <w:iCs/>
                                      </w:rPr>
                                      <w:t>2,2</w:t>
                                    </w:r>
                                    <w:r w:rsidRPr="006D6750">
                                      <w:rPr>
                                        <w:rFonts w:ascii="Arial" w:hAnsi="Arial" w:cs="Arial"/>
                                        <w:iCs/>
                                      </w:rPr>
                                      <w:t xml:space="preserve"> m</w:t>
                                    </w: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g</w:t>
                                    </w:r>
                                    <w:r w:rsidRPr="006D6750">
                                      <w:rPr>
                                        <w:rFonts w:ascii="Arial" w:hAnsi="Arial" w:cs="Arial"/>
                                        <w:iCs/>
                                      </w:rPr>
                                      <w:t>/l</w:t>
                                    </w:r>
                                  </w:p>
                                </w:tc>
                                <w:tc>
                                  <w:tcPr>
                                    <w:tcW w:w="1364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221739A" w14:textId="529B3E5F" w:rsidR="008103B2" w:rsidRPr="006D6750" w:rsidRDefault="00A37D84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2,01</w:t>
                                    </w:r>
                                    <w:r w:rsidR="008103B2" w:rsidRPr="006D6750">
                                      <w:rPr>
                                        <w:rFonts w:ascii="Arial" w:hAnsi="Arial" w:cs="Arial"/>
                                      </w:rPr>
                                      <w:t xml:space="preserve"> mg/l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85C8C8B" w14:textId="2AD02233" w:rsidR="008103B2" w:rsidRPr="006D6750" w:rsidRDefault="00A37D84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0,21</w:t>
                                    </w:r>
                                    <w:r w:rsidR="008103B2" w:rsidRPr="006D6750">
                                      <w:rPr>
                                        <w:rFonts w:ascii="Arial" w:hAnsi="Arial" w:cs="Arial"/>
                                      </w:rPr>
                                      <w:t xml:space="preserve"> mg/kg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1188BA24" w14:textId="232276B0" w:rsidR="008103B2" w:rsidRPr="006D6750" w:rsidRDefault="00A37D84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0,42</w:t>
                                    </w:r>
                                    <w:r w:rsidR="008103B2" w:rsidRPr="006D6750">
                                      <w:rPr>
                                        <w:rFonts w:ascii="Arial" w:hAnsi="Arial" w:cs="Arial"/>
                                      </w:rPr>
                                      <w:t xml:space="preserve"> mg/kg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4559C47B" w14:textId="74A78E71" w:rsidR="008103B2" w:rsidRPr="006D6750" w:rsidRDefault="00A37D84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66,67</w:t>
                                    </w:r>
                                    <w:r w:rsidR="008103B2" w:rsidRPr="006D6750">
                                      <w:rPr>
                                        <w:rFonts w:ascii="Arial" w:hAnsi="Arial" w:cs="Arial"/>
                                      </w:rPr>
                                      <w:t xml:space="preserve"> mg/kg potravy</w:t>
                                    </w:r>
                                  </w:p>
                                </w:tc>
                              </w:tr>
                              <w:tr w:rsidR="008103B2" w:rsidRPr="006D6750" w14:paraId="218FBDFC" w14:textId="77777777" w:rsidTr="00B76D4D">
                                <w:trPr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9776" w:type="dxa"/>
                                    <w:gridSpan w:val="14"/>
                                    <w:tcBorders>
                                      <w:top w:val="nil"/>
                                      <w:left w:val="single" w:sz="12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tbl>
                                    <w:tblPr>
                                      <w:tblW w:w="9766" w:type="dxa"/>
                                      <w:jc w:val="center"/>
                                      <w:tblBorders>
                                        <w:left w:val="single" w:sz="12" w:space="0" w:color="auto"/>
                                        <w:bottom w:val="single" w:sz="12" w:space="0" w:color="auto"/>
                                        <w:right w:val="single" w:sz="12" w:space="0" w:color="auto"/>
                                      </w:tblBorders>
                                      <w:tblLayout w:type="fixed"/>
                                      <w:tblCellMar>
                                        <w:left w:w="70" w:type="dxa"/>
                                        <w:right w:w="7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7634"/>
                                      <w:gridCol w:w="2132"/>
                                    </w:tblGrid>
                                    <w:tr w:rsidR="008103B2" w:rsidRPr="006D6750" w14:paraId="304AC44D" w14:textId="77777777" w:rsidTr="00B76D4D">
                                      <w:trPr>
                                        <w:cantSplit/>
                                        <w:trHeight w:val="283"/>
                                        <w:jc w:val="center"/>
                                      </w:trPr>
                                      <w:tc>
                                        <w:tcPr>
                                          <w:tcW w:w="7634" w:type="dxa"/>
                                          <w:tcBorders>
                                            <w:top w:val="nil"/>
                                            <w:left w:val="single" w:sz="12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vAlign w:val="center"/>
                                        </w:tcPr>
                                        <w:p w14:paraId="0D436A8A" w14:textId="1C9429DB" w:rsidR="008103B2" w:rsidRPr="006D6750" w:rsidRDefault="00F94AC2" w:rsidP="008103B2">
                                          <w:pPr>
                                            <w:keepNext/>
                                            <w:keepLines/>
                                            <w:spacing w:before="60" w:after="60"/>
                                            <w:rPr>
                                              <w:rFonts w:ascii="Arial" w:hAnsi="Arial" w:cs="Arial"/>
                                              <w:b/>
                                            </w:rPr>
                                          </w:pPr>
                                          <w:r w:rsidRPr="006D6750">
                                            <w:rPr>
                                              <w:rFonts w:ascii="Arial" w:hAnsi="Arial" w:cs="Arial"/>
                                              <w:b/>
                                              <w:noProof/>
                                            </w:rPr>
                                            <w:t>Kumarin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32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nil"/>
                                          </w:tcBorders>
                                          <w:vAlign w:val="center"/>
                                        </w:tcPr>
                                        <w:p w14:paraId="6E5AE687" w14:textId="452BBD31" w:rsidR="008103B2" w:rsidRPr="006D6750" w:rsidRDefault="008103B2" w:rsidP="008103B2">
                                          <w:pPr>
                                            <w:keepNext/>
                                            <w:keepLines/>
                                            <w:spacing w:before="60" w:after="60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 w:rsidRPr="006D6750">
                                            <w:rPr>
                                              <w:rFonts w:ascii="Arial" w:hAnsi="Arial" w:cs="Arial"/>
                                              <w:bCs/>
                                            </w:rPr>
                                            <w:t xml:space="preserve">CAS </w:t>
                                          </w:r>
                                          <w:r w:rsidR="00F94AC2" w:rsidRPr="006D6750">
                                            <w:rPr>
                                              <w:rFonts w:ascii="Arial" w:hAnsi="Arial" w:cs="Arial"/>
                                              <w:bCs/>
                                            </w:rPr>
                                            <w:t>91-64-5</w:t>
                                          </w:r>
                                        </w:p>
                                      </w:tc>
                                    </w:tr>
                                    <w:tr w:rsidR="008103B2" w:rsidRPr="006D6750" w14:paraId="69FCA56C" w14:textId="77777777" w:rsidTr="00B76D4D">
                                      <w:trPr>
                                        <w:cantSplit/>
                                        <w:trHeight w:val="283"/>
                                        <w:jc w:val="center"/>
                                      </w:trPr>
                                      <w:tc>
                                        <w:tcPr>
                                          <w:tcW w:w="9766" w:type="dxa"/>
                                          <w:gridSpan w:val="2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</w:tcPr>
                                        <w:p w14:paraId="3F59902B" w14:textId="77777777" w:rsidR="008103B2" w:rsidRPr="006D6750" w:rsidRDefault="008103B2" w:rsidP="008103B2">
                                          <w:pPr>
                                            <w:keepNext/>
                                            <w:keepLines/>
                                            <w:spacing w:before="60" w:after="60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</w:rPr>
                                          </w:pPr>
                                          <w:r w:rsidRPr="006D6750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</w:rPr>
                                            <w:t>DNEL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C631E57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rPr>
                                        <w:rFonts w:ascii="Arial" w:hAnsi="Arial" w:cs="Arial"/>
                                        <w:color w:val="00B050"/>
                                      </w:rPr>
                                    </w:pPr>
                                  </w:p>
                                </w:tc>
                              </w:tr>
                              <w:tr w:rsidR="008103B2" w:rsidRPr="006D6750" w14:paraId="25A3E6A4" w14:textId="77777777" w:rsidTr="00A62D92">
                                <w:trPr>
                                  <w:gridBefore w:val="1"/>
                                  <w:wBefore w:w="11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1808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2781FE0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Cs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Oblast použití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56B981B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Cs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Způsob podání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BB74BCE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Účinek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gridSpan w:val="3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01E3EB64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Doba expozice</w:t>
                                    </w:r>
                                  </w:p>
                                </w:tc>
                                <w:tc>
                                  <w:tcPr>
                                    <w:tcW w:w="1994" w:type="dxa"/>
                                    <w:gridSpan w:val="3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1FCA0EBB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Hodnota</w:t>
                                    </w:r>
                                  </w:p>
                                </w:tc>
                              </w:tr>
                              <w:tr w:rsidR="008103B2" w:rsidRPr="006D6750" w14:paraId="3CA785A9" w14:textId="77777777" w:rsidTr="00A62D92">
                                <w:trPr>
                                  <w:gridBefore w:val="1"/>
                                  <w:wBefore w:w="11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1808" w:type="dxa"/>
                                    <w:gridSpan w:val="3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1BD3EFBB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Pracovníci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CA09DB8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Inhalačně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8CF6BF2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Systémové účinky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86CDD0F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Dlouhodobá</w:t>
                                    </w:r>
                                  </w:p>
                                </w:tc>
                                <w:tc>
                                  <w:tcPr>
                                    <w:tcW w:w="1994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4369607D" w14:textId="339612D1" w:rsidR="008103B2" w:rsidRPr="006D6750" w:rsidRDefault="00C40C2E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6,78</w:t>
                                    </w:r>
                                    <w:r w:rsidR="008103B2" w:rsidRPr="006D6750">
                                      <w:rPr>
                                        <w:rFonts w:ascii="Arial" w:hAnsi="Arial" w:cs="Arial"/>
                                      </w:rPr>
                                      <w:t xml:space="preserve"> mg/m</w:t>
                                    </w:r>
                                    <w:r w:rsidR="008103B2" w:rsidRPr="006D6750">
                                      <w:rPr>
                                        <w:rFonts w:ascii="Arial" w:hAnsi="Arial" w:cs="Arial"/>
                                        <w:vertAlign w:val="superscript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8103B2" w:rsidRPr="006D6750" w14:paraId="1AE2D9C2" w14:textId="77777777" w:rsidTr="00A62D92">
                                <w:trPr>
                                  <w:gridBefore w:val="1"/>
                                  <w:wBefore w:w="11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1808" w:type="dxa"/>
                                    <w:gridSpan w:val="3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01BF6D9B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Pracovníci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7DC722E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Dermálně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F152242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Systémové účinky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8D01CC2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Dlouhodobá</w:t>
                                    </w:r>
                                  </w:p>
                                </w:tc>
                                <w:tc>
                                  <w:tcPr>
                                    <w:tcW w:w="1994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62EC360F" w14:textId="39288E3C" w:rsidR="008103B2" w:rsidRPr="006D6750" w:rsidRDefault="00C40C2E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0,79</w:t>
                                    </w:r>
                                    <w:r w:rsidR="008103B2" w:rsidRPr="006D6750">
                                      <w:rPr>
                                        <w:rFonts w:ascii="Arial" w:hAnsi="Arial" w:cs="Arial"/>
                                      </w:rPr>
                                      <w:t xml:space="preserve"> mg/kg/den</w:t>
                                    </w:r>
                                  </w:p>
                                </w:tc>
                              </w:tr>
                              <w:tr w:rsidR="008103B2" w:rsidRPr="006D6750" w14:paraId="5BA13564" w14:textId="77777777" w:rsidTr="00A62D92">
                                <w:trPr>
                                  <w:gridBefore w:val="1"/>
                                  <w:wBefore w:w="11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1808" w:type="dxa"/>
                                    <w:gridSpan w:val="3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0BC8A811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Spotřebitelé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BE45DAF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Inhalačně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2EABD51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Systémové účinky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26DB5DA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Dlouhodobá</w:t>
                                    </w:r>
                                  </w:p>
                                </w:tc>
                                <w:tc>
                                  <w:tcPr>
                                    <w:tcW w:w="1994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35E6358D" w14:textId="52B697DE" w:rsidR="008103B2" w:rsidRPr="006D6750" w:rsidRDefault="00C40C2E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1,69</w:t>
                                    </w:r>
                                    <w:r w:rsidR="008103B2" w:rsidRPr="006D6750">
                                      <w:rPr>
                                        <w:rFonts w:ascii="Arial" w:hAnsi="Arial" w:cs="Arial"/>
                                      </w:rPr>
                                      <w:t xml:space="preserve"> mg/m</w:t>
                                    </w:r>
                                    <w:r w:rsidR="008103B2" w:rsidRPr="006D6750">
                                      <w:rPr>
                                        <w:rFonts w:ascii="Arial" w:hAnsi="Arial" w:cs="Arial"/>
                                        <w:vertAlign w:val="superscript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8103B2" w:rsidRPr="006D6750" w14:paraId="49781810" w14:textId="77777777" w:rsidTr="00A62D92">
                                <w:trPr>
                                  <w:gridBefore w:val="1"/>
                                  <w:wBefore w:w="11" w:type="dxa"/>
                                  <w:cantSplit/>
                                  <w:trHeight w:val="106"/>
                                  <w:jc w:val="center"/>
                                </w:trPr>
                                <w:tc>
                                  <w:tcPr>
                                    <w:tcW w:w="1808" w:type="dxa"/>
                                    <w:gridSpan w:val="3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528A2EFE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Spotřebitelé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1A39B52C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Dermálně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2E805DE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Systémové účinky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0A35E7EC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Dlouhodobá</w:t>
                                    </w:r>
                                  </w:p>
                                </w:tc>
                                <w:tc>
                                  <w:tcPr>
                                    <w:tcW w:w="1994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510F0D25" w14:textId="456E8DEB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0,</w:t>
                                    </w:r>
                                    <w:r w:rsidR="00C40C2E" w:rsidRPr="006D6750">
                                      <w:rPr>
                                        <w:rFonts w:ascii="Arial" w:hAnsi="Arial" w:cs="Arial"/>
                                      </w:rPr>
                                      <w:t>39</w:t>
                                    </w: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 xml:space="preserve"> mg/kg/den</w:t>
                                    </w:r>
                                  </w:p>
                                </w:tc>
                              </w:tr>
                              <w:tr w:rsidR="008103B2" w:rsidRPr="006D6750" w14:paraId="131C9A5A" w14:textId="77777777" w:rsidTr="00A62D92">
                                <w:trPr>
                                  <w:gridBefore w:val="1"/>
                                  <w:wBefore w:w="11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1808" w:type="dxa"/>
                                    <w:gridSpan w:val="3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1F3FEC91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Spotřebitelé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263267A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Orálně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0C8122D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Systémové účinky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66E2BED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Dlouhodobá</w:t>
                                    </w:r>
                                  </w:p>
                                </w:tc>
                                <w:tc>
                                  <w:tcPr>
                                    <w:tcW w:w="1994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7B980C4B" w14:textId="52052AAB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0,</w:t>
                                    </w:r>
                                    <w:r w:rsidR="00C40C2E" w:rsidRPr="006D6750">
                                      <w:rPr>
                                        <w:rFonts w:ascii="Arial" w:hAnsi="Arial" w:cs="Arial"/>
                                      </w:rPr>
                                      <w:t>39</w:t>
                                    </w: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 xml:space="preserve"> mg/kg/den</w:t>
                                    </w:r>
                                  </w:p>
                                </w:tc>
                              </w:tr>
                              <w:tr w:rsidR="008103B2" w:rsidRPr="006D6750" w14:paraId="5BAFC5B9" w14:textId="77777777" w:rsidTr="00B76D4D">
                                <w:trPr>
                                  <w:gridAfter w:val="1"/>
                                  <w:wAfter w:w="10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9766" w:type="dxa"/>
                                    <w:gridSpan w:val="1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B5A20F9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PNEC</w:t>
                                    </w:r>
                                  </w:p>
                                </w:tc>
                              </w:tr>
                              <w:tr w:rsidR="008103B2" w:rsidRPr="006D6750" w14:paraId="69B456D6" w14:textId="77777777" w:rsidTr="00B76D4D">
                                <w:trPr>
                                  <w:gridAfter w:val="1"/>
                                  <w:wAfter w:w="10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832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12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01413F2D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Sladká voda</w:t>
                                    </w:r>
                                  </w:p>
                                </w:tc>
                                <w:tc>
                                  <w:tcPr>
                                    <w:tcW w:w="97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F214337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Mořská voda</w:t>
                                    </w:r>
                                  </w:p>
                                </w:tc>
                                <w:tc>
                                  <w:tcPr>
                                    <w:tcW w:w="1277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A1C72B7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  <w:iCs/>
                                      </w:rPr>
                                      <w:t>Přerušované uvolňování</w:t>
                                    </w:r>
                                  </w:p>
                                </w:tc>
                                <w:tc>
                                  <w:tcPr>
                                    <w:tcW w:w="156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069C4B4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Style w:val="hps"/>
                                        <w:rFonts w:ascii="Arial" w:hAnsi="Arial" w:cs="Arial"/>
                                      </w:rPr>
                                      <w:t>Čistírny odpad-</w:t>
                                    </w:r>
                                    <w:proofErr w:type="spellStart"/>
                                    <w:r w:rsidRPr="006D6750">
                                      <w:rPr>
                                        <w:rStyle w:val="hps"/>
                                        <w:rFonts w:ascii="Arial" w:hAnsi="Arial" w:cs="Arial"/>
                                      </w:rPr>
                                      <w:t>ních</w:t>
                                    </w:r>
                                    <w:proofErr w:type="spellEnd"/>
                                    <w:r w:rsidRPr="006D6750">
                                      <w:rPr>
                                        <w:rStyle w:val="hps"/>
                                        <w:rFonts w:ascii="Arial" w:hAnsi="Arial" w:cs="Arial"/>
                                      </w:rPr>
                                      <w:t xml:space="preserve"> vod</w:t>
                                    </w:r>
                                  </w:p>
                                </w:tc>
                                <w:tc>
                                  <w:tcPr>
                                    <w:tcW w:w="1364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4ABE85B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Sladkovodní sediment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1FDE964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Mořský sediment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4EF5E3E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Půda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1DFF6437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i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Potravní řetězec</w:t>
                                    </w:r>
                                  </w:p>
                                </w:tc>
                              </w:tr>
                              <w:tr w:rsidR="00C40C2E" w:rsidRPr="006D6750" w14:paraId="7AFADC77" w14:textId="77777777" w:rsidTr="00C40C2E">
                                <w:trPr>
                                  <w:gridAfter w:val="1"/>
                                  <w:wAfter w:w="10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832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12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6744D2C" w14:textId="51BEDBBE" w:rsidR="00C40C2E" w:rsidRPr="006D6750" w:rsidRDefault="00C40C2E" w:rsidP="00C40C2E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19 µg/l</w:t>
                                    </w:r>
                                  </w:p>
                                </w:tc>
                                <w:tc>
                                  <w:tcPr>
                                    <w:tcW w:w="97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6C16D5E" w14:textId="25CD33AC" w:rsidR="00C40C2E" w:rsidRPr="006D6750" w:rsidRDefault="00C40C2E" w:rsidP="00C40C2E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1,9 µg/l</w:t>
                                    </w:r>
                                  </w:p>
                                </w:tc>
                                <w:tc>
                                  <w:tcPr>
                                    <w:tcW w:w="1277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58DADED" w14:textId="7CE22AEF" w:rsidR="00C40C2E" w:rsidRPr="006D6750" w:rsidRDefault="00C40C2E" w:rsidP="00C40C2E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14,2 µg/l</w:t>
                                    </w:r>
                                  </w:p>
                                </w:tc>
                                <w:tc>
                                  <w:tcPr>
                                    <w:tcW w:w="156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575643D3" w14:textId="005533AC" w:rsidR="00C40C2E" w:rsidRPr="006D6750" w:rsidRDefault="00C40C2E" w:rsidP="00C40C2E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  <w:iCs/>
                                      </w:rPr>
                                      <w:t>6,4 m</w:t>
                                    </w: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g</w:t>
                                    </w:r>
                                    <w:r w:rsidRPr="006D6750">
                                      <w:rPr>
                                        <w:rFonts w:ascii="Arial" w:hAnsi="Arial" w:cs="Arial"/>
                                        <w:iCs/>
                                      </w:rPr>
                                      <w:t>/l</w:t>
                                    </w:r>
                                  </w:p>
                                </w:tc>
                                <w:tc>
                                  <w:tcPr>
                                    <w:tcW w:w="1364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374D0B1" w14:textId="13C05D55" w:rsidR="00C40C2E" w:rsidRPr="006D6750" w:rsidRDefault="00C40C2E" w:rsidP="00C40C2E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0,15 mg/l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5376E460" w14:textId="1CC3E4E4" w:rsidR="00C40C2E" w:rsidRPr="006D6750" w:rsidRDefault="00C40C2E" w:rsidP="00C40C2E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0,015 mg/kg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13241B0F" w14:textId="184CA8E9" w:rsidR="00C40C2E" w:rsidRPr="006D6750" w:rsidRDefault="00C40C2E" w:rsidP="00C40C2E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0,018 mg/kg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6B2EBC4E" w14:textId="1047C8F8" w:rsidR="00C40C2E" w:rsidRPr="006D6750" w:rsidRDefault="00C40C2E" w:rsidP="00C40C2E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30,7 mg/kg potravy</w:t>
                                    </w:r>
                                  </w:p>
                                </w:tc>
                              </w:tr>
                              <w:tr w:rsidR="008103B2" w:rsidRPr="006D6750" w14:paraId="0F54031C" w14:textId="77777777" w:rsidTr="00B76D4D">
                                <w:trPr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9776" w:type="dxa"/>
                                    <w:gridSpan w:val="14"/>
                                    <w:tcBorders>
                                      <w:top w:val="nil"/>
                                      <w:left w:val="single" w:sz="12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tbl>
                                    <w:tblPr>
                                      <w:tblW w:w="9766" w:type="dxa"/>
                                      <w:jc w:val="center"/>
                                      <w:tblBorders>
                                        <w:left w:val="single" w:sz="12" w:space="0" w:color="auto"/>
                                        <w:bottom w:val="single" w:sz="12" w:space="0" w:color="auto"/>
                                        <w:right w:val="single" w:sz="12" w:space="0" w:color="auto"/>
                                      </w:tblBorders>
                                      <w:tblLayout w:type="fixed"/>
                                      <w:tblCellMar>
                                        <w:left w:w="70" w:type="dxa"/>
                                        <w:right w:w="7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7634"/>
                                      <w:gridCol w:w="2132"/>
                                    </w:tblGrid>
                                    <w:tr w:rsidR="008103B2" w:rsidRPr="006D6750" w14:paraId="5AD12D45" w14:textId="77777777" w:rsidTr="00B76D4D">
                                      <w:trPr>
                                        <w:cantSplit/>
                                        <w:trHeight w:val="283"/>
                                        <w:jc w:val="center"/>
                                      </w:trPr>
                                      <w:tc>
                                        <w:tcPr>
                                          <w:tcW w:w="7634" w:type="dxa"/>
                                          <w:tcBorders>
                                            <w:top w:val="nil"/>
                                            <w:left w:val="single" w:sz="12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vAlign w:val="center"/>
                                        </w:tcPr>
                                        <w:p w14:paraId="04E8C33C" w14:textId="01425057" w:rsidR="008103B2" w:rsidRPr="006D6750" w:rsidRDefault="00721E3C" w:rsidP="008103B2">
                                          <w:pPr>
                                            <w:keepNext/>
                                            <w:keepLines/>
                                            <w:spacing w:before="60" w:after="60"/>
                                            <w:rPr>
                                              <w:rFonts w:ascii="Arial" w:hAnsi="Arial" w:cs="Arial"/>
                                              <w:b/>
                                            </w:rPr>
                                          </w:pPr>
                                          <w:r w:rsidRPr="006D6750">
                                            <w:rPr>
                                              <w:rFonts w:ascii="Arial" w:hAnsi="Arial" w:cs="Arial"/>
                                              <w:b/>
                                              <w:noProof/>
                                            </w:rPr>
                                            <w:t>2-Methylundekanal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32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nil"/>
                                          </w:tcBorders>
                                          <w:vAlign w:val="center"/>
                                        </w:tcPr>
                                        <w:p w14:paraId="70968DF7" w14:textId="53B76AD7" w:rsidR="008103B2" w:rsidRPr="006D6750" w:rsidRDefault="008103B2" w:rsidP="008103B2">
                                          <w:pPr>
                                            <w:keepNext/>
                                            <w:keepLines/>
                                            <w:spacing w:before="60" w:after="60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 w:rsidRPr="006D6750">
                                            <w:rPr>
                                              <w:rFonts w:ascii="Arial" w:hAnsi="Arial" w:cs="Arial"/>
                                              <w:bCs/>
                                            </w:rPr>
                                            <w:t xml:space="preserve">CAS </w:t>
                                          </w:r>
                                          <w:r w:rsidR="00721E3C" w:rsidRPr="006D6750">
                                            <w:rPr>
                                              <w:rFonts w:ascii="Arial" w:hAnsi="Arial" w:cs="Arial"/>
                                              <w:bCs/>
                                            </w:rPr>
                                            <w:t>110-41-8</w:t>
                                          </w:r>
                                        </w:p>
                                      </w:tc>
                                    </w:tr>
                                    <w:tr w:rsidR="008103B2" w:rsidRPr="006D6750" w14:paraId="37F4241F" w14:textId="77777777" w:rsidTr="00B76D4D">
                                      <w:trPr>
                                        <w:cantSplit/>
                                        <w:trHeight w:val="283"/>
                                        <w:jc w:val="center"/>
                                      </w:trPr>
                                      <w:tc>
                                        <w:tcPr>
                                          <w:tcW w:w="9766" w:type="dxa"/>
                                          <w:gridSpan w:val="2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</w:tcPr>
                                        <w:p w14:paraId="25C2A9AD" w14:textId="77777777" w:rsidR="008103B2" w:rsidRPr="006D6750" w:rsidRDefault="008103B2" w:rsidP="008103B2">
                                          <w:pPr>
                                            <w:keepNext/>
                                            <w:keepLines/>
                                            <w:spacing w:before="60" w:after="60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</w:rPr>
                                          </w:pPr>
                                          <w:r w:rsidRPr="006D6750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</w:rPr>
                                            <w:t>DNEL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C1A7DAC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rPr>
                                        <w:rFonts w:ascii="Arial" w:hAnsi="Arial" w:cs="Arial"/>
                                        <w:color w:val="00B050"/>
                                      </w:rPr>
                                    </w:pPr>
                                  </w:p>
                                </w:tc>
                              </w:tr>
                              <w:tr w:rsidR="008103B2" w:rsidRPr="006D6750" w14:paraId="07001489" w14:textId="77777777" w:rsidTr="00A62D92">
                                <w:trPr>
                                  <w:gridBefore w:val="1"/>
                                  <w:wBefore w:w="11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1808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507F18F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Cs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Oblast použití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CCAD11E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Cs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Způsob podání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BC54164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Účinek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gridSpan w:val="3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96A7CD5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Doba expozice</w:t>
                                    </w:r>
                                  </w:p>
                                </w:tc>
                                <w:tc>
                                  <w:tcPr>
                                    <w:tcW w:w="1994" w:type="dxa"/>
                                    <w:gridSpan w:val="3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3543D99C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Hodnota</w:t>
                                    </w:r>
                                  </w:p>
                                </w:tc>
                              </w:tr>
                              <w:tr w:rsidR="008103B2" w:rsidRPr="006D6750" w14:paraId="10EC4664" w14:textId="77777777" w:rsidTr="00A62D92">
                                <w:trPr>
                                  <w:gridBefore w:val="1"/>
                                  <w:wBefore w:w="11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1808" w:type="dxa"/>
                                    <w:gridSpan w:val="3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9207D99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Pracovníci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5E7F2867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Inhalačně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F3DDEBE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Systémové účinky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13970B5F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Dlouhodobá</w:t>
                                    </w:r>
                                  </w:p>
                                </w:tc>
                                <w:tc>
                                  <w:tcPr>
                                    <w:tcW w:w="1994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249C0804" w14:textId="1336E848" w:rsidR="008103B2" w:rsidRPr="006D6750" w:rsidRDefault="00BA197C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36,89</w:t>
                                    </w:r>
                                    <w:r w:rsidR="008103B2" w:rsidRPr="006D6750">
                                      <w:rPr>
                                        <w:rFonts w:ascii="Arial" w:hAnsi="Arial" w:cs="Arial"/>
                                      </w:rPr>
                                      <w:t xml:space="preserve"> mg/m</w:t>
                                    </w:r>
                                    <w:r w:rsidR="008103B2" w:rsidRPr="006D6750">
                                      <w:rPr>
                                        <w:rFonts w:ascii="Arial" w:hAnsi="Arial" w:cs="Arial"/>
                                        <w:vertAlign w:val="superscript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BA197C" w:rsidRPr="006D6750" w14:paraId="4F121DEC" w14:textId="77777777" w:rsidTr="00A62D92">
                                <w:trPr>
                                  <w:gridBefore w:val="1"/>
                                  <w:wBefore w:w="11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1808" w:type="dxa"/>
                                    <w:gridSpan w:val="3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7F78D3F" w14:textId="4B4E5A87" w:rsidR="00BA197C" w:rsidRPr="006D6750" w:rsidRDefault="00BA197C" w:rsidP="00BA197C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Pracovníci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EF28BBD" w14:textId="17F3C1A4" w:rsidR="00BA197C" w:rsidRPr="006D6750" w:rsidRDefault="00BA197C" w:rsidP="00BA197C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Inhalačně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9E7DA68" w14:textId="7D5866D3" w:rsidR="00BA197C" w:rsidRPr="006D6750" w:rsidRDefault="00BA197C" w:rsidP="00BA197C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Systémové účinky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0EB28E4B" w14:textId="3A1B2338" w:rsidR="00BA197C" w:rsidRPr="006D6750" w:rsidRDefault="00BA197C" w:rsidP="00BA197C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Akutní/Krát</w:t>
                                    </w:r>
                                    <w:r w:rsidR="0044662E" w:rsidRPr="006D6750">
                                      <w:rPr>
                                        <w:rFonts w:ascii="Arial" w:hAnsi="Arial" w:cs="Arial"/>
                                      </w:rPr>
                                      <w:t>k</w:t>
                                    </w: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odobá</w:t>
                                    </w:r>
                                  </w:p>
                                </w:tc>
                                <w:tc>
                                  <w:tcPr>
                                    <w:tcW w:w="1994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730983CC" w14:textId="5B42D9C8" w:rsidR="00BA197C" w:rsidRPr="006D6750" w:rsidRDefault="00BA197C" w:rsidP="00BA197C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352,63 mg/m</w:t>
                                    </w:r>
                                    <w:r w:rsidRPr="006D6750">
                                      <w:rPr>
                                        <w:rFonts w:ascii="Arial" w:hAnsi="Arial" w:cs="Arial"/>
                                        <w:vertAlign w:val="superscript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BA197C" w:rsidRPr="006D6750" w14:paraId="30F52176" w14:textId="77777777" w:rsidTr="00A62D92">
                                <w:trPr>
                                  <w:gridBefore w:val="1"/>
                                  <w:wBefore w:w="11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1808" w:type="dxa"/>
                                    <w:gridSpan w:val="3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A1A6DFE" w14:textId="6C3F2418" w:rsidR="00BA197C" w:rsidRPr="006D6750" w:rsidRDefault="00BA197C" w:rsidP="00BA197C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Pracovníci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2FAA3C8" w14:textId="4D58A521" w:rsidR="00BA197C" w:rsidRPr="006D6750" w:rsidRDefault="00BA197C" w:rsidP="00BA197C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Inhalačně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46A08E5" w14:textId="43887617" w:rsidR="00BA197C" w:rsidRPr="006D6750" w:rsidRDefault="00BA197C" w:rsidP="00BA197C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Lokální účinky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2E41FD8" w14:textId="5B9A6969" w:rsidR="00BA197C" w:rsidRPr="006D6750" w:rsidRDefault="00BA197C" w:rsidP="00BA197C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Dlouhodobá</w:t>
                                    </w:r>
                                  </w:p>
                                </w:tc>
                                <w:tc>
                                  <w:tcPr>
                                    <w:tcW w:w="1994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74A67576" w14:textId="0875FABE" w:rsidR="00BA197C" w:rsidRPr="006D6750" w:rsidRDefault="00BA197C" w:rsidP="00BA197C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92,21 mg/m</w:t>
                                    </w:r>
                                    <w:r w:rsidRPr="006D6750">
                                      <w:rPr>
                                        <w:rFonts w:ascii="Arial" w:hAnsi="Arial" w:cs="Arial"/>
                                        <w:vertAlign w:val="superscript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BA197C" w:rsidRPr="006D6750" w14:paraId="3ED17455" w14:textId="77777777" w:rsidTr="00A62D92">
                                <w:trPr>
                                  <w:gridBefore w:val="1"/>
                                  <w:wBefore w:w="11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1808" w:type="dxa"/>
                                    <w:gridSpan w:val="3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7116D6E" w14:textId="78C14132" w:rsidR="00BA197C" w:rsidRPr="006D6750" w:rsidRDefault="00BA197C" w:rsidP="00BA197C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Pracovníci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029FEC55" w14:textId="28EF0497" w:rsidR="00BA197C" w:rsidRPr="006D6750" w:rsidRDefault="00BA197C" w:rsidP="00BA197C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Inhalačně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C3A2469" w14:textId="4F9EE9CA" w:rsidR="00BA197C" w:rsidRPr="006D6750" w:rsidRDefault="00BA197C" w:rsidP="00BA197C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Lokální účinky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D93BE70" w14:textId="07AB7B20" w:rsidR="00BA197C" w:rsidRPr="006D6750" w:rsidRDefault="0044662E" w:rsidP="00BA197C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Akutní/Krátkodobá</w:t>
                                    </w:r>
                                  </w:p>
                                </w:tc>
                                <w:tc>
                                  <w:tcPr>
                                    <w:tcW w:w="1994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57FDCDEA" w14:textId="0D708A44" w:rsidR="00BA197C" w:rsidRPr="006D6750" w:rsidRDefault="00BA197C" w:rsidP="00BA197C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881,58 mg/m</w:t>
                                    </w:r>
                                    <w:r w:rsidRPr="006D6750">
                                      <w:rPr>
                                        <w:rFonts w:ascii="Arial" w:hAnsi="Arial" w:cs="Arial"/>
                                        <w:vertAlign w:val="superscript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8103B2" w:rsidRPr="006D6750" w14:paraId="6B6E7779" w14:textId="77777777" w:rsidTr="00A62D92">
                                <w:trPr>
                                  <w:gridBefore w:val="1"/>
                                  <w:wBefore w:w="11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1808" w:type="dxa"/>
                                    <w:gridSpan w:val="3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53552200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Pracovníci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04063245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Dermálně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CC3337D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Systémové účinky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79B4BFA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Dlouhodobá</w:t>
                                    </w:r>
                                  </w:p>
                                </w:tc>
                                <w:tc>
                                  <w:tcPr>
                                    <w:tcW w:w="1994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4BBEA28A" w14:textId="2120570F" w:rsidR="008103B2" w:rsidRPr="006D6750" w:rsidRDefault="00BA197C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10,46</w:t>
                                    </w:r>
                                    <w:r w:rsidR="008103B2" w:rsidRPr="006D6750">
                                      <w:rPr>
                                        <w:rFonts w:ascii="Arial" w:hAnsi="Arial" w:cs="Arial"/>
                                      </w:rPr>
                                      <w:t xml:space="preserve"> mg/kg/den</w:t>
                                    </w:r>
                                  </w:p>
                                </w:tc>
                              </w:tr>
                              <w:tr w:rsidR="00BA197C" w:rsidRPr="006D6750" w14:paraId="50BA8458" w14:textId="77777777" w:rsidTr="00A62D92">
                                <w:trPr>
                                  <w:gridBefore w:val="1"/>
                                  <w:wBefore w:w="11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1808" w:type="dxa"/>
                                    <w:gridSpan w:val="3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83EA5CC" w14:textId="7C9ADE08" w:rsidR="00BA197C" w:rsidRPr="006D6750" w:rsidRDefault="00BA197C" w:rsidP="00BA197C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Pracovníci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166B7215" w14:textId="5C44D5CF" w:rsidR="00BA197C" w:rsidRPr="006D6750" w:rsidRDefault="00BA197C" w:rsidP="00BA197C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Dermálně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304438E" w14:textId="57CB5E9C" w:rsidR="00BA197C" w:rsidRPr="006D6750" w:rsidRDefault="00BA197C" w:rsidP="00BA197C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Systémové účinky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5A073B4" w14:textId="6F0B9DDB" w:rsidR="00BA197C" w:rsidRPr="006D6750" w:rsidRDefault="0044662E" w:rsidP="00BA197C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Akutní/Krátkodobá</w:t>
                                    </w:r>
                                  </w:p>
                                </w:tc>
                                <w:tc>
                                  <w:tcPr>
                                    <w:tcW w:w="1994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3783A76B" w14:textId="065B1CDB" w:rsidR="00BA197C" w:rsidRPr="006D6750" w:rsidRDefault="00BA197C" w:rsidP="00BA197C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100 mg/kg/den</w:t>
                                    </w:r>
                                  </w:p>
                                </w:tc>
                              </w:tr>
                              <w:tr w:rsidR="00BA197C" w:rsidRPr="006D6750" w14:paraId="7294FEE4" w14:textId="77777777" w:rsidTr="00A62D92">
                                <w:trPr>
                                  <w:gridBefore w:val="1"/>
                                  <w:wBefore w:w="11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1808" w:type="dxa"/>
                                    <w:gridSpan w:val="3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07EDED81" w14:textId="34AC9221" w:rsidR="00BA197C" w:rsidRPr="006D6750" w:rsidRDefault="00BA197C" w:rsidP="00BA197C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Pracovníci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DBD3379" w14:textId="5B6ECFAF" w:rsidR="00BA197C" w:rsidRPr="006D6750" w:rsidRDefault="00BA197C" w:rsidP="00BA197C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Dermálně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E6C78FA" w14:textId="529D4236" w:rsidR="00BA197C" w:rsidRPr="006D6750" w:rsidRDefault="00BA197C" w:rsidP="00BA197C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Lokální účinky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526A0EB9" w14:textId="4E56094B" w:rsidR="00BA197C" w:rsidRPr="006D6750" w:rsidRDefault="00BA197C" w:rsidP="00BA197C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Dlouhodobá</w:t>
                                    </w:r>
                                  </w:p>
                                </w:tc>
                                <w:tc>
                                  <w:tcPr>
                                    <w:tcW w:w="1994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49C3AB72" w14:textId="100B3D94" w:rsidR="00BA197C" w:rsidRPr="006D6750" w:rsidRDefault="00BA197C" w:rsidP="00BA197C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35,7 mg/cm</w:t>
                                    </w:r>
                                    <w:r w:rsidRPr="006D6750">
                                      <w:rPr>
                                        <w:rFonts w:ascii="Arial" w:hAnsi="Arial" w:cs="Arial"/>
                                        <w:vertAlign w:val="superscript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BA197C" w:rsidRPr="006D6750" w14:paraId="22BE344D" w14:textId="77777777" w:rsidTr="00A62D92">
                                <w:trPr>
                                  <w:gridBefore w:val="1"/>
                                  <w:wBefore w:w="11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1808" w:type="dxa"/>
                                    <w:gridSpan w:val="3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59035FCC" w14:textId="42D43085" w:rsidR="00BA197C" w:rsidRPr="006D6750" w:rsidRDefault="00BA197C" w:rsidP="00BA197C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Pracovníci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17EEF65" w14:textId="61562BF1" w:rsidR="00BA197C" w:rsidRPr="006D6750" w:rsidRDefault="00BA197C" w:rsidP="00BA197C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Dermálně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DB2F12D" w14:textId="421D3FE7" w:rsidR="00BA197C" w:rsidRPr="006D6750" w:rsidRDefault="00BA197C" w:rsidP="00BA197C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Lokální účinky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4DB0C03" w14:textId="29E86A1C" w:rsidR="00BA197C" w:rsidRPr="006D6750" w:rsidRDefault="0044662E" w:rsidP="00BA197C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Akutní/Krátkodobá</w:t>
                                    </w:r>
                                  </w:p>
                                </w:tc>
                                <w:tc>
                                  <w:tcPr>
                                    <w:tcW w:w="1994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22689F91" w14:textId="5DC65B96" w:rsidR="00BA197C" w:rsidRPr="006D6750" w:rsidRDefault="00BA197C" w:rsidP="00BA197C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71,43 mg/cm</w:t>
                                    </w:r>
                                    <w:r w:rsidRPr="006D6750">
                                      <w:rPr>
                                        <w:rFonts w:ascii="Arial" w:hAnsi="Arial" w:cs="Arial"/>
                                        <w:vertAlign w:val="superscript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8103B2" w:rsidRPr="006D6750" w14:paraId="2E762D43" w14:textId="77777777" w:rsidTr="00A62D92">
                                <w:trPr>
                                  <w:gridBefore w:val="1"/>
                                  <w:wBefore w:w="11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1808" w:type="dxa"/>
                                    <w:gridSpan w:val="3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07EA5A04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Spotřebitelé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48C0513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Inhalačně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AAB7787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Systémové účinky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F1556C7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Dlouhodobá</w:t>
                                    </w:r>
                                  </w:p>
                                </w:tc>
                                <w:tc>
                                  <w:tcPr>
                                    <w:tcW w:w="1994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60AED6E0" w14:textId="4B351EEF" w:rsidR="008103B2" w:rsidRPr="006D6750" w:rsidRDefault="00BA197C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9,1</w:t>
                                    </w:r>
                                    <w:r w:rsidR="008103B2" w:rsidRPr="006D6750">
                                      <w:rPr>
                                        <w:rFonts w:ascii="Arial" w:hAnsi="Arial" w:cs="Arial"/>
                                      </w:rPr>
                                      <w:t xml:space="preserve"> mg/m</w:t>
                                    </w:r>
                                    <w:r w:rsidR="008103B2" w:rsidRPr="006D6750">
                                      <w:rPr>
                                        <w:rFonts w:ascii="Arial" w:hAnsi="Arial" w:cs="Arial"/>
                                        <w:vertAlign w:val="superscript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44662E" w:rsidRPr="006D6750" w14:paraId="2A35A854" w14:textId="77777777" w:rsidTr="00A62D92">
                                <w:trPr>
                                  <w:gridBefore w:val="1"/>
                                  <w:wBefore w:w="11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1808" w:type="dxa"/>
                                    <w:gridSpan w:val="3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07B78A4" w14:textId="751A0449" w:rsidR="0044662E" w:rsidRPr="006D6750" w:rsidRDefault="0044662E" w:rsidP="0044662E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Spotřebitelé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BD003EA" w14:textId="022362C7" w:rsidR="0044662E" w:rsidRPr="006D6750" w:rsidRDefault="0044662E" w:rsidP="0044662E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Inhalačně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6332E20" w14:textId="22912252" w:rsidR="0044662E" w:rsidRPr="006D6750" w:rsidRDefault="0044662E" w:rsidP="0044662E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Systémové účinky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47D8739" w14:textId="0BA9FBEE" w:rsidR="0044662E" w:rsidRPr="006D6750" w:rsidRDefault="0044662E" w:rsidP="0044662E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Akutní/Krátkodobá</w:t>
                                    </w:r>
                                  </w:p>
                                </w:tc>
                                <w:tc>
                                  <w:tcPr>
                                    <w:tcW w:w="1994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7EB96A73" w14:textId="1CD13C90" w:rsidR="0044662E" w:rsidRPr="006D6750" w:rsidRDefault="0044662E" w:rsidP="0044662E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86,96 mg/m</w:t>
                                    </w:r>
                                    <w:r w:rsidRPr="006D6750">
                                      <w:rPr>
                                        <w:rFonts w:ascii="Arial" w:hAnsi="Arial" w:cs="Arial"/>
                                        <w:vertAlign w:val="superscript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44662E" w:rsidRPr="006D6750" w14:paraId="347693DA" w14:textId="77777777" w:rsidTr="00A62D92">
                                <w:trPr>
                                  <w:gridBefore w:val="1"/>
                                  <w:wBefore w:w="11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1808" w:type="dxa"/>
                                    <w:gridSpan w:val="3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670FA86" w14:textId="0D6B4F1F" w:rsidR="0044662E" w:rsidRPr="006D6750" w:rsidRDefault="0044662E" w:rsidP="0044662E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Spotřebitelé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747B19C" w14:textId="68C6FE40" w:rsidR="0044662E" w:rsidRPr="006D6750" w:rsidRDefault="0044662E" w:rsidP="0044662E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Inhalačně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047579BA" w14:textId="116D38EC" w:rsidR="0044662E" w:rsidRPr="006D6750" w:rsidRDefault="0044662E" w:rsidP="0044662E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Lokální účinky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9CB960F" w14:textId="7747D8F2" w:rsidR="0044662E" w:rsidRPr="006D6750" w:rsidRDefault="0044662E" w:rsidP="0044662E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Dlouhodobá</w:t>
                                    </w:r>
                                  </w:p>
                                </w:tc>
                                <w:tc>
                                  <w:tcPr>
                                    <w:tcW w:w="1994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02488DDA" w14:textId="5094FBEB" w:rsidR="0044662E" w:rsidRPr="006D6750" w:rsidRDefault="0044662E" w:rsidP="0044662E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22,74 mg/m</w:t>
                                    </w:r>
                                    <w:r w:rsidRPr="006D6750">
                                      <w:rPr>
                                        <w:rFonts w:ascii="Arial" w:hAnsi="Arial" w:cs="Arial"/>
                                        <w:vertAlign w:val="superscript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44662E" w:rsidRPr="006D6750" w14:paraId="70C27651" w14:textId="77777777" w:rsidTr="00A62D92">
                                <w:trPr>
                                  <w:gridBefore w:val="1"/>
                                  <w:wBefore w:w="11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1808" w:type="dxa"/>
                                    <w:gridSpan w:val="3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412D9C1" w14:textId="25968095" w:rsidR="0044662E" w:rsidRPr="006D6750" w:rsidRDefault="0044662E" w:rsidP="0044662E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Spotřebitelé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2389D81" w14:textId="19CF93D2" w:rsidR="0044662E" w:rsidRPr="006D6750" w:rsidRDefault="0044662E" w:rsidP="0044662E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Inhalačně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0FF0FEA" w14:textId="3A5D496F" w:rsidR="0044662E" w:rsidRPr="006D6750" w:rsidRDefault="0044662E" w:rsidP="0044662E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Lokální účinky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04126ABD" w14:textId="151387D6" w:rsidR="0044662E" w:rsidRPr="006D6750" w:rsidRDefault="0044662E" w:rsidP="0044662E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Akutní/Krátkodobá</w:t>
                                    </w:r>
                                  </w:p>
                                </w:tc>
                                <w:tc>
                                  <w:tcPr>
                                    <w:tcW w:w="1994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51958956" w14:textId="4C4800D9" w:rsidR="0044662E" w:rsidRPr="006D6750" w:rsidRDefault="0044662E" w:rsidP="0044662E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217,39 mg/m</w:t>
                                    </w:r>
                                    <w:r w:rsidRPr="006D6750">
                                      <w:rPr>
                                        <w:rFonts w:ascii="Arial" w:hAnsi="Arial" w:cs="Arial"/>
                                        <w:vertAlign w:val="superscript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8103B2" w:rsidRPr="006D6750" w14:paraId="6ACD46F4" w14:textId="77777777" w:rsidTr="0044662E">
                                <w:trPr>
                                  <w:gridBefore w:val="1"/>
                                  <w:wBefore w:w="11" w:type="dxa"/>
                                  <w:cantSplit/>
                                  <w:trHeight w:val="106"/>
                                  <w:jc w:val="center"/>
                                </w:trPr>
                                <w:tc>
                                  <w:tcPr>
                                    <w:tcW w:w="1808" w:type="dxa"/>
                                    <w:gridSpan w:val="3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06B32DAC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Spotřebitelé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22EBDA28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Dermálně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4D1CECA0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Systémové účinky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69AE8386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Dlouhodobá</w:t>
                                    </w:r>
                                  </w:p>
                                </w:tc>
                                <w:tc>
                                  <w:tcPr>
                                    <w:tcW w:w="1994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66F89DDE" w14:textId="2E879F7F" w:rsidR="008103B2" w:rsidRPr="006D6750" w:rsidRDefault="0044662E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5,23</w:t>
                                    </w:r>
                                    <w:r w:rsidR="008103B2" w:rsidRPr="006D6750">
                                      <w:rPr>
                                        <w:rFonts w:ascii="Arial" w:hAnsi="Arial" w:cs="Arial"/>
                                      </w:rPr>
                                      <w:t xml:space="preserve"> mg/kg/den</w:t>
                                    </w:r>
                                  </w:p>
                                </w:tc>
                              </w:tr>
                              <w:tr w:rsidR="0044662E" w:rsidRPr="006D6750" w14:paraId="1734B2A5" w14:textId="77777777" w:rsidTr="0044662E">
                                <w:trPr>
                                  <w:gridBefore w:val="1"/>
                                  <w:wBefore w:w="11" w:type="dxa"/>
                                  <w:cantSplit/>
                                  <w:trHeight w:val="106"/>
                                  <w:jc w:val="center"/>
                                </w:trPr>
                                <w:tc>
                                  <w:tcPr>
                                    <w:tcW w:w="1808" w:type="dxa"/>
                                    <w:gridSpan w:val="3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2C4FD95B" w14:textId="305B0BAD" w:rsidR="0044662E" w:rsidRPr="006D6750" w:rsidRDefault="0044662E" w:rsidP="0044662E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Spotřebitelé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0E5234AE" w14:textId="2FDBC6E3" w:rsidR="0044662E" w:rsidRPr="006D6750" w:rsidRDefault="0044662E" w:rsidP="0044662E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Dermálně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02BBA8AB" w14:textId="1D69C08B" w:rsidR="0044662E" w:rsidRPr="006D6750" w:rsidRDefault="0044662E" w:rsidP="0044662E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Systémové účinky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74425719" w14:textId="523A47A0" w:rsidR="0044662E" w:rsidRPr="006D6750" w:rsidRDefault="0044662E" w:rsidP="0044662E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Akutní/Krátkodobá</w:t>
                                    </w:r>
                                  </w:p>
                                </w:tc>
                                <w:tc>
                                  <w:tcPr>
                                    <w:tcW w:w="1994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30145604" w14:textId="060CF4E2" w:rsidR="0044662E" w:rsidRPr="006D6750" w:rsidRDefault="0044662E" w:rsidP="0044662E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50 mg/kg/den</w:t>
                                    </w:r>
                                  </w:p>
                                </w:tc>
                              </w:tr>
                              <w:tr w:rsidR="0044662E" w:rsidRPr="006D6750" w14:paraId="43FA2B14" w14:textId="77777777" w:rsidTr="0044662E">
                                <w:trPr>
                                  <w:gridBefore w:val="1"/>
                                  <w:wBefore w:w="11" w:type="dxa"/>
                                  <w:cantSplit/>
                                  <w:trHeight w:val="106"/>
                                  <w:jc w:val="center"/>
                                </w:trPr>
                                <w:tc>
                                  <w:tcPr>
                                    <w:tcW w:w="1808" w:type="dxa"/>
                                    <w:gridSpan w:val="3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67991AB5" w14:textId="7E0320F3" w:rsidR="0044662E" w:rsidRPr="006D6750" w:rsidRDefault="0044662E" w:rsidP="0044662E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Spotřebitelé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77A28A89" w14:textId="591414E5" w:rsidR="0044662E" w:rsidRPr="006D6750" w:rsidRDefault="0044662E" w:rsidP="0044662E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Dermálně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31A9A27B" w14:textId="64128E23" w:rsidR="0044662E" w:rsidRPr="006D6750" w:rsidRDefault="0044662E" w:rsidP="0044662E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Lokální účinky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53CB1423" w14:textId="2B53D4FE" w:rsidR="0044662E" w:rsidRPr="006D6750" w:rsidRDefault="0044662E" w:rsidP="0044662E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Dlouhodobá</w:t>
                                    </w:r>
                                  </w:p>
                                </w:tc>
                                <w:tc>
                                  <w:tcPr>
                                    <w:tcW w:w="1994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30D0592F" w14:textId="3B84E1AA" w:rsidR="0044662E" w:rsidRPr="006D6750" w:rsidRDefault="0044662E" w:rsidP="0044662E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17,86 mg/cm</w:t>
                                    </w:r>
                                    <w:r w:rsidRPr="006D6750">
                                      <w:rPr>
                                        <w:rFonts w:ascii="Arial" w:hAnsi="Arial" w:cs="Arial"/>
                                        <w:vertAlign w:val="superscript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44662E" w:rsidRPr="006D6750" w14:paraId="6C68EB9B" w14:textId="77777777" w:rsidTr="0044662E">
                                <w:trPr>
                                  <w:gridBefore w:val="1"/>
                                  <w:wBefore w:w="11" w:type="dxa"/>
                                  <w:cantSplit/>
                                  <w:trHeight w:val="106"/>
                                  <w:jc w:val="center"/>
                                </w:trPr>
                                <w:tc>
                                  <w:tcPr>
                                    <w:tcW w:w="1808" w:type="dxa"/>
                                    <w:gridSpan w:val="3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6F537149" w14:textId="1EBBAA8E" w:rsidR="0044662E" w:rsidRPr="006D6750" w:rsidRDefault="0044662E" w:rsidP="0044662E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Spotřebitelé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6F2DE13F" w14:textId="208AD364" w:rsidR="0044662E" w:rsidRPr="006D6750" w:rsidRDefault="0044662E" w:rsidP="0044662E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Dermálně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4E272519" w14:textId="5BBCE071" w:rsidR="0044662E" w:rsidRPr="006D6750" w:rsidRDefault="0044662E" w:rsidP="0044662E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Lokální účinky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4EC7099F" w14:textId="0D3F11DB" w:rsidR="0044662E" w:rsidRPr="006D6750" w:rsidRDefault="0044662E" w:rsidP="0044662E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Akutní/Krátkodobá</w:t>
                                    </w:r>
                                  </w:p>
                                </w:tc>
                                <w:tc>
                                  <w:tcPr>
                                    <w:tcW w:w="1994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44C8F4EC" w14:textId="45563C23" w:rsidR="0044662E" w:rsidRPr="006D6750" w:rsidRDefault="0044662E" w:rsidP="0044662E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35,71 mg/cm</w:t>
                                    </w:r>
                                    <w:r w:rsidRPr="006D6750">
                                      <w:rPr>
                                        <w:rFonts w:ascii="Arial" w:hAnsi="Arial" w:cs="Arial"/>
                                        <w:vertAlign w:val="superscript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8103B2" w:rsidRPr="006D6750" w14:paraId="41BC36FE" w14:textId="77777777" w:rsidTr="00A62D92">
                                <w:trPr>
                                  <w:gridBefore w:val="1"/>
                                  <w:wBefore w:w="11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1808" w:type="dxa"/>
                                    <w:gridSpan w:val="3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02801C3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Spotřebitelé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9D8913E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Orálně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0448FDF3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Systémové účinky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F4301A8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Dlouhodobá</w:t>
                                    </w:r>
                                  </w:p>
                                </w:tc>
                                <w:tc>
                                  <w:tcPr>
                                    <w:tcW w:w="1994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48A37494" w14:textId="7A21D804" w:rsidR="008103B2" w:rsidRPr="006D6750" w:rsidRDefault="0044662E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5,23</w:t>
                                    </w:r>
                                    <w:r w:rsidR="008103B2" w:rsidRPr="006D6750">
                                      <w:rPr>
                                        <w:rFonts w:ascii="Arial" w:hAnsi="Arial" w:cs="Arial"/>
                                      </w:rPr>
                                      <w:t xml:space="preserve"> mg/kg/den</w:t>
                                    </w:r>
                                  </w:p>
                                </w:tc>
                              </w:tr>
                              <w:tr w:rsidR="0044662E" w:rsidRPr="006D6750" w14:paraId="4A73D11E" w14:textId="77777777" w:rsidTr="00A62D92">
                                <w:trPr>
                                  <w:gridBefore w:val="1"/>
                                  <w:wBefore w:w="11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1808" w:type="dxa"/>
                                    <w:gridSpan w:val="3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BDEF3C7" w14:textId="4FD1B741" w:rsidR="0044662E" w:rsidRPr="006D6750" w:rsidRDefault="0044662E" w:rsidP="0044662E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Spotřebitelé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33B13B9" w14:textId="3B701021" w:rsidR="0044662E" w:rsidRPr="006D6750" w:rsidRDefault="0044662E" w:rsidP="0044662E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Orálně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C7098EA" w14:textId="5527A1D2" w:rsidR="0044662E" w:rsidRPr="006D6750" w:rsidRDefault="0044662E" w:rsidP="0044662E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Systémové účinky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6A73AC0" w14:textId="66720FF9" w:rsidR="0044662E" w:rsidRPr="006D6750" w:rsidRDefault="0044662E" w:rsidP="0044662E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Akutní/Krátkodobá</w:t>
                                    </w:r>
                                  </w:p>
                                </w:tc>
                                <w:tc>
                                  <w:tcPr>
                                    <w:tcW w:w="1994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4885A766" w14:textId="5945F709" w:rsidR="0044662E" w:rsidRPr="006D6750" w:rsidRDefault="0044662E" w:rsidP="0044662E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25 mg/kg/den</w:t>
                                    </w:r>
                                  </w:p>
                                </w:tc>
                              </w:tr>
                              <w:tr w:rsidR="008103B2" w:rsidRPr="006D6750" w14:paraId="683817F4" w14:textId="77777777" w:rsidTr="00B76D4D">
                                <w:trPr>
                                  <w:gridAfter w:val="1"/>
                                  <w:wAfter w:w="10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9766" w:type="dxa"/>
                                    <w:gridSpan w:val="1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C969752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PNEC</w:t>
                                    </w:r>
                                  </w:p>
                                </w:tc>
                              </w:tr>
                              <w:tr w:rsidR="008103B2" w:rsidRPr="006D6750" w14:paraId="03E11FC8" w14:textId="77777777" w:rsidTr="00B76D4D">
                                <w:trPr>
                                  <w:gridAfter w:val="1"/>
                                  <w:wAfter w:w="10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832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12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AFBCC86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Sladká voda</w:t>
                                    </w:r>
                                  </w:p>
                                </w:tc>
                                <w:tc>
                                  <w:tcPr>
                                    <w:tcW w:w="97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8E20533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Mořská voda</w:t>
                                    </w:r>
                                  </w:p>
                                </w:tc>
                                <w:tc>
                                  <w:tcPr>
                                    <w:tcW w:w="1277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51EE4B2B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  <w:iCs/>
                                      </w:rPr>
                                      <w:t>Přerušované uvolňování</w:t>
                                    </w:r>
                                  </w:p>
                                </w:tc>
                                <w:tc>
                                  <w:tcPr>
                                    <w:tcW w:w="156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DC6A210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Style w:val="hps"/>
                                        <w:rFonts w:ascii="Arial" w:hAnsi="Arial" w:cs="Arial"/>
                                      </w:rPr>
                                      <w:t>Čistírny odpad-</w:t>
                                    </w:r>
                                    <w:proofErr w:type="spellStart"/>
                                    <w:r w:rsidRPr="006D6750">
                                      <w:rPr>
                                        <w:rStyle w:val="hps"/>
                                        <w:rFonts w:ascii="Arial" w:hAnsi="Arial" w:cs="Arial"/>
                                      </w:rPr>
                                      <w:t>ních</w:t>
                                    </w:r>
                                    <w:proofErr w:type="spellEnd"/>
                                    <w:r w:rsidRPr="006D6750">
                                      <w:rPr>
                                        <w:rStyle w:val="hps"/>
                                        <w:rFonts w:ascii="Arial" w:hAnsi="Arial" w:cs="Arial"/>
                                      </w:rPr>
                                      <w:t xml:space="preserve"> vod</w:t>
                                    </w:r>
                                  </w:p>
                                </w:tc>
                                <w:tc>
                                  <w:tcPr>
                                    <w:tcW w:w="1364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084419CE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Sladkovodní sediment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79EAD15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Mořský sediment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5D62CFC6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Půda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2C9D445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i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Potravní řetězec</w:t>
                                    </w:r>
                                  </w:p>
                                </w:tc>
                              </w:tr>
                              <w:tr w:rsidR="00F84D69" w:rsidRPr="006D6750" w14:paraId="64B8BC3F" w14:textId="77777777" w:rsidTr="00B76D4D">
                                <w:trPr>
                                  <w:gridAfter w:val="1"/>
                                  <w:wAfter w:w="10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832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12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E8CDE6C" w14:textId="6D50F6BA" w:rsidR="00F84D69" w:rsidRPr="006D6750" w:rsidRDefault="00F84D69" w:rsidP="00F84D69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0,66 µg/l</w:t>
                                    </w:r>
                                  </w:p>
                                </w:tc>
                                <w:tc>
                                  <w:tcPr>
                                    <w:tcW w:w="97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D3DB9DD" w14:textId="55ACB9A7" w:rsidR="00F84D69" w:rsidRPr="006D6750" w:rsidRDefault="00F84D69" w:rsidP="00F84D69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 xml:space="preserve">66 </w:t>
                                    </w:r>
                                    <w:proofErr w:type="spellStart"/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ng</w:t>
                                    </w:r>
                                    <w:proofErr w:type="spellEnd"/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/l</w:t>
                                    </w:r>
                                  </w:p>
                                </w:tc>
                                <w:tc>
                                  <w:tcPr>
                                    <w:tcW w:w="1277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4102B07" w14:textId="5E5B21B8" w:rsidR="00F84D69" w:rsidRPr="006D6750" w:rsidRDefault="00F84D69" w:rsidP="00F84D69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1,8 * a 0,18 ** µg/l</w:t>
                                    </w:r>
                                  </w:p>
                                </w:tc>
                                <w:tc>
                                  <w:tcPr>
                                    <w:tcW w:w="156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B4F79EA" w14:textId="20650853" w:rsidR="00F84D69" w:rsidRPr="006D6750" w:rsidRDefault="00F84D69" w:rsidP="00F84D69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  <w:iCs/>
                                      </w:rPr>
                                      <w:t>10 m</w:t>
                                    </w: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g</w:t>
                                    </w:r>
                                    <w:r w:rsidRPr="006D6750">
                                      <w:rPr>
                                        <w:rFonts w:ascii="Arial" w:hAnsi="Arial" w:cs="Arial"/>
                                        <w:iCs/>
                                      </w:rPr>
                                      <w:t>/l</w:t>
                                    </w:r>
                                  </w:p>
                                </w:tc>
                                <w:tc>
                                  <w:tcPr>
                                    <w:tcW w:w="1364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305060F" w14:textId="76305A95" w:rsidR="00F84D69" w:rsidRPr="006D6750" w:rsidRDefault="00F84D69" w:rsidP="00F84D69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0,265 mg/l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52C6579F" w14:textId="205AE67B" w:rsidR="00F84D69" w:rsidRPr="006D6750" w:rsidRDefault="00F84D69" w:rsidP="00F84D69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26,5 µg/kg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1E1C575D" w14:textId="2840FB10" w:rsidR="00F84D69" w:rsidRPr="006D6750" w:rsidRDefault="00F84D69" w:rsidP="00F84D69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52,6 µg/kg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40505424" w14:textId="26F2710C" w:rsidR="00F84D69" w:rsidRPr="006D6750" w:rsidRDefault="00F84D69" w:rsidP="00F84D69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116 mg/kg potravy</w:t>
                                    </w:r>
                                  </w:p>
                                </w:tc>
                              </w:tr>
                              <w:tr w:rsidR="008103B2" w:rsidRPr="006D6750" w14:paraId="40857FAE" w14:textId="77777777" w:rsidTr="00B76D4D">
                                <w:trPr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9776" w:type="dxa"/>
                                    <w:gridSpan w:val="14"/>
                                    <w:tcBorders>
                                      <w:top w:val="nil"/>
                                      <w:left w:val="single" w:sz="12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tbl>
                                    <w:tblPr>
                                      <w:tblW w:w="9766" w:type="dxa"/>
                                      <w:jc w:val="center"/>
                                      <w:tblBorders>
                                        <w:left w:val="single" w:sz="12" w:space="0" w:color="auto"/>
                                        <w:bottom w:val="single" w:sz="12" w:space="0" w:color="auto"/>
                                        <w:right w:val="single" w:sz="12" w:space="0" w:color="auto"/>
                                      </w:tblBorders>
                                      <w:tblLayout w:type="fixed"/>
                                      <w:tblCellMar>
                                        <w:left w:w="70" w:type="dxa"/>
                                        <w:right w:w="7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7634"/>
                                      <w:gridCol w:w="2132"/>
                                    </w:tblGrid>
                                    <w:tr w:rsidR="00F84D69" w:rsidRPr="006D6750" w14:paraId="75388501" w14:textId="77777777" w:rsidTr="00CB295F">
                                      <w:trPr>
                                        <w:cantSplit/>
                                        <w:trHeight w:val="283"/>
                                        <w:jc w:val="center"/>
                                      </w:trPr>
                                      <w:tc>
                                        <w:tcPr>
                                          <w:tcW w:w="9766" w:type="dxa"/>
                                          <w:gridSpan w:val="2"/>
                                          <w:tcBorders>
                                            <w:top w:val="nil"/>
                                            <w:left w:val="single" w:sz="12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vAlign w:val="center"/>
                                        </w:tcPr>
                                        <w:p w14:paraId="54F5CFFA" w14:textId="4C41A246" w:rsidR="00F84D69" w:rsidRPr="006D6750" w:rsidRDefault="00F84D69" w:rsidP="008103B2">
                                          <w:pPr>
                                            <w:keepNext/>
                                            <w:keepLines/>
                                            <w:spacing w:before="60" w:after="60"/>
                                            <w:rPr>
                                              <w:rFonts w:ascii="Arial" w:hAnsi="Arial" w:cs="Arial"/>
                                              <w:bCs/>
                                            </w:rPr>
                                          </w:pPr>
                                          <w:r w:rsidRPr="006D6750">
                                            <w:rPr>
                                              <w:rFonts w:ascii="Arial" w:hAnsi="Arial" w:cs="Arial"/>
                                              <w:iCs/>
                                            </w:rPr>
                                            <w:t xml:space="preserve">Přerušované uvolňování: </w:t>
                                          </w:r>
                                          <w:r w:rsidRPr="006D6750">
                                            <w:rPr>
                                              <w:rFonts w:ascii="Arial" w:hAnsi="Arial" w:cs="Arial"/>
                                            </w:rPr>
                                            <w:t>*</w:t>
                                          </w:r>
                                          <w:r w:rsidRPr="006D6750">
                                            <w:t xml:space="preserve"> </w:t>
                                          </w:r>
                                          <w:r w:rsidRPr="006D6750">
                                            <w:rPr>
                                              <w:rFonts w:ascii="Arial" w:hAnsi="Arial" w:cs="Arial"/>
                                            </w:rPr>
                                            <w:t>Sladká voda; ** Mořská voda.</w:t>
                                          </w:r>
                                        </w:p>
                                      </w:tc>
                                    </w:tr>
                                    <w:tr w:rsidR="008103B2" w:rsidRPr="006D6750" w14:paraId="2C39C025" w14:textId="77777777" w:rsidTr="00B76D4D">
                                      <w:trPr>
                                        <w:cantSplit/>
                                        <w:trHeight w:val="283"/>
                                        <w:jc w:val="center"/>
                                      </w:trPr>
                                      <w:tc>
                                        <w:tcPr>
                                          <w:tcW w:w="7634" w:type="dxa"/>
                                          <w:tcBorders>
                                            <w:top w:val="nil"/>
                                            <w:left w:val="single" w:sz="12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vAlign w:val="center"/>
                                        </w:tcPr>
                                        <w:p w14:paraId="1E1AAE8E" w14:textId="6122DE0D" w:rsidR="008103B2" w:rsidRPr="006D6750" w:rsidRDefault="00F04536" w:rsidP="008103B2">
                                          <w:pPr>
                                            <w:keepNext/>
                                            <w:keepLines/>
                                            <w:spacing w:before="60" w:after="60"/>
                                            <w:rPr>
                                              <w:rFonts w:ascii="Arial" w:hAnsi="Arial" w:cs="Arial"/>
                                              <w:b/>
                                            </w:rPr>
                                          </w:pPr>
                                          <w:r w:rsidRPr="006D6750">
                                            <w:rPr>
                                              <w:rFonts w:ascii="Arial" w:hAnsi="Arial" w:cs="Arial"/>
                                              <w:b/>
                                              <w:noProof/>
                                            </w:rPr>
                                            <w:t>2-(4-Terc-butylbenzyl)propanal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32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nil"/>
                                          </w:tcBorders>
                                          <w:vAlign w:val="center"/>
                                        </w:tcPr>
                                        <w:p w14:paraId="00A7461F" w14:textId="3CE841FD" w:rsidR="008103B2" w:rsidRPr="006D6750" w:rsidRDefault="008103B2" w:rsidP="008103B2">
                                          <w:pPr>
                                            <w:keepNext/>
                                            <w:keepLines/>
                                            <w:spacing w:before="60" w:after="60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 w:rsidRPr="006D6750">
                                            <w:rPr>
                                              <w:rFonts w:ascii="Arial" w:hAnsi="Arial" w:cs="Arial"/>
                                              <w:bCs/>
                                            </w:rPr>
                                            <w:t xml:space="preserve">CAS </w:t>
                                          </w:r>
                                          <w:r w:rsidR="00F04536" w:rsidRPr="006D6750">
                                            <w:rPr>
                                              <w:rFonts w:ascii="Arial" w:hAnsi="Arial" w:cs="Arial"/>
                                              <w:bCs/>
                                            </w:rPr>
                                            <w:t>80-54-6</w:t>
                                          </w:r>
                                        </w:p>
                                      </w:tc>
                                    </w:tr>
                                    <w:tr w:rsidR="008103B2" w:rsidRPr="006D6750" w14:paraId="46B9C564" w14:textId="77777777" w:rsidTr="00B76D4D">
                                      <w:trPr>
                                        <w:cantSplit/>
                                        <w:trHeight w:val="283"/>
                                        <w:jc w:val="center"/>
                                      </w:trPr>
                                      <w:tc>
                                        <w:tcPr>
                                          <w:tcW w:w="9766" w:type="dxa"/>
                                          <w:gridSpan w:val="2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</w:tcPr>
                                        <w:p w14:paraId="3E8D1DB7" w14:textId="77777777" w:rsidR="008103B2" w:rsidRPr="006D6750" w:rsidRDefault="008103B2" w:rsidP="008103B2">
                                          <w:pPr>
                                            <w:keepNext/>
                                            <w:keepLines/>
                                            <w:spacing w:before="60" w:after="60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</w:rPr>
                                          </w:pPr>
                                          <w:r w:rsidRPr="006D6750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</w:rPr>
                                            <w:t>DNEL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FD66FA2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rPr>
                                        <w:rFonts w:ascii="Arial" w:hAnsi="Arial" w:cs="Arial"/>
                                        <w:color w:val="00B050"/>
                                      </w:rPr>
                                    </w:pPr>
                                  </w:p>
                                </w:tc>
                              </w:tr>
                              <w:tr w:rsidR="008103B2" w:rsidRPr="006D6750" w14:paraId="7AC83D3E" w14:textId="77777777" w:rsidTr="00A62D92">
                                <w:trPr>
                                  <w:gridBefore w:val="1"/>
                                  <w:wBefore w:w="11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1808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5C800A47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Cs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Oblast použití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7173E5A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Cs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Způsob podání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11BFE681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Účinek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gridSpan w:val="3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09FA943F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Doba expozice</w:t>
                                    </w:r>
                                  </w:p>
                                </w:tc>
                                <w:tc>
                                  <w:tcPr>
                                    <w:tcW w:w="1994" w:type="dxa"/>
                                    <w:gridSpan w:val="3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6D15DCE5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Hodnota</w:t>
                                    </w:r>
                                  </w:p>
                                </w:tc>
                              </w:tr>
                              <w:tr w:rsidR="008103B2" w:rsidRPr="006D6750" w14:paraId="072C6B2C" w14:textId="77777777" w:rsidTr="00A62D92">
                                <w:trPr>
                                  <w:gridBefore w:val="1"/>
                                  <w:wBefore w:w="11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1808" w:type="dxa"/>
                                    <w:gridSpan w:val="3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EE25DB2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Pracovníci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D315E56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Inhalačně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9FD0000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Systémové účinky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9F5FC75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Dlouhodobá</w:t>
                                    </w:r>
                                  </w:p>
                                </w:tc>
                                <w:tc>
                                  <w:tcPr>
                                    <w:tcW w:w="1994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5CE2E307" w14:textId="69B42E45" w:rsidR="008103B2" w:rsidRPr="006D6750" w:rsidRDefault="00050163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0,44</w:t>
                                    </w:r>
                                    <w:r w:rsidR="008103B2" w:rsidRPr="006D6750">
                                      <w:rPr>
                                        <w:rFonts w:ascii="Arial" w:hAnsi="Arial" w:cs="Arial"/>
                                      </w:rPr>
                                      <w:t xml:space="preserve"> mg/m</w:t>
                                    </w:r>
                                    <w:r w:rsidR="008103B2" w:rsidRPr="006D6750">
                                      <w:rPr>
                                        <w:rFonts w:ascii="Arial" w:hAnsi="Arial" w:cs="Arial"/>
                                        <w:vertAlign w:val="superscript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8103B2" w:rsidRPr="006D6750" w14:paraId="7DDBE33C" w14:textId="77777777" w:rsidTr="00A62D92">
                                <w:trPr>
                                  <w:gridBefore w:val="1"/>
                                  <w:wBefore w:w="11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1808" w:type="dxa"/>
                                    <w:gridSpan w:val="3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E18327A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Pracovníci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115554B4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Dermálně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119F43D4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Systémové účinky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5F9C59A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Dlouhodobá</w:t>
                                    </w:r>
                                  </w:p>
                                </w:tc>
                                <w:tc>
                                  <w:tcPr>
                                    <w:tcW w:w="1994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7A1E7783" w14:textId="024DD51B" w:rsidR="008103B2" w:rsidRPr="006D6750" w:rsidRDefault="00050163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1,79</w:t>
                                    </w:r>
                                    <w:r w:rsidR="008103B2" w:rsidRPr="006D6750">
                                      <w:rPr>
                                        <w:rFonts w:ascii="Arial" w:hAnsi="Arial" w:cs="Arial"/>
                                      </w:rPr>
                                      <w:t xml:space="preserve"> mg/kg/den</w:t>
                                    </w:r>
                                  </w:p>
                                </w:tc>
                              </w:tr>
                              <w:tr w:rsidR="00050163" w:rsidRPr="006D6750" w14:paraId="2097B985" w14:textId="77777777" w:rsidTr="00A62D92">
                                <w:trPr>
                                  <w:gridBefore w:val="1"/>
                                  <w:wBefore w:w="11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1808" w:type="dxa"/>
                                    <w:gridSpan w:val="3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0F4A5A81" w14:textId="6A810337" w:rsidR="00050163" w:rsidRPr="006D6750" w:rsidRDefault="00050163" w:rsidP="00050163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Pracovníci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27EB399" w14:textId="72654093" w:rsidR="00050163" w:rsidRPr="006D6750" w:rsidRDefault="00050163" w:rsidP="00050163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Dermálně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1BCB8EB" w14:textId="24C5BC38" w:rsidR="00050163" w:rsidRPr="006D6750" w:rsidRDefault="00050163" w:rsidP="00050163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Lokální účinky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000EDC07" w14:textId="7AB561EA" w:rsidR="00050163" w:rsidRPr="006D6750" w:rsidRDefault="00050163" w:rsidP="00050163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Dlouhodobá</w:t>
                                    </w:r>
                                  </w:p>
                                </w:tc>
                                <w:tc>
                                  <w:tcPr>
                                    <w:tcW w:w="1994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551BA50D" w14:textId="175A6EB3" w:rsidR="00050163" w:rsidRPr="006D6750" w:rsidRDefault="00050163" w:rsidP="00050163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410 µg/</w:t>
                                    </w:r>
                                    <w:r w:rsidR="00F84D69" w:rsidRPr="006D6750">
                                      <w:rPr>
                                        <w:rFonts w:ascii="Arial" w:hAnsi="Arial" w:cs="Arial"/>
                                      </w:rPr>
                                      <w:t>c</w:t>
                                    </w: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m</w:t>
                                    </w:r>
                                    <w:r w:rsidRPr="006D6750">
                                      <w:rPr>
                                        <w:rFonts w:ascii="Arial" w:hAnsi="Arial" w:cs="Arial"/>
                                        <w:vertAlign w:val="superscript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050163" w:rsidRPr="006D6750" w14:paraId="64FEC157" w14:textId="77777777" w:rsidTr="00A62D92">
                                <w:trPr>
                                  <w:gridBefore w:val="1"/>
                                  <w:wBefore w:w="11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1808" w:type="dxa"/>
                                    <w:gridSpan w:val="3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4870721" w14:textId="4F87FB41" w:rsidR="00050163" w:rsidRPr="006D6750" w:rsidRDefault="00050163" w:rsidP="00050163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Pracovníci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B2939E7" w14:textId="2EBEBC43" w:rsidR="00050163" w:rsidRPr="006D6750" w:rsidRDefault="00050163" w:rsidP="00050163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Dermálně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79F469C" w14:textId="66493366" w:rsidR="00050163" w:rsidRPr="006D6750" w:rsidRDefault="00050163" w:rsidP="00050163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Lokální účinky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4649388" w14:textId="64F094B7" w:rsidR="00050163" w:rsidRPr="006D6750" w:rsidRDefault="00050163" w:rsidP="00050163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Akutní/Krátkodobá</w:t>
                                    </w:r>
                                  </w:p>
                                </w:tc>
                                <w:tc>
                                  <w:tcPr>
                                    <w:tcW w:w="1994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417C9F79" w14:textId="035597EE" w:rsidR="00050163" w:rsidRPr="006D6750" w:rsidRDefault="00050163" w:rsidP="00050163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410 µg/</w:t>
                                    </w:r>
                                    <w:r w:rsidR="00F84D69" w:rsidRPr="006D6750">
                                      <w:rPr>
                                        <w:rFonts w:ascii="Arial" w:hAnsi="Arial" w:cs="Arial"/>
                                      </w:rPr>
                                      <w:t>c</w:t>
                                    </w: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m</w:t>
                                    </w:r>
                                    <w:r w:rsidRPr="006D6750">
                                      <w:rPr>
                                        <w:rFonts w:ascii="Arial" w:hAnsi="Arial" w:cs="Arial"/>
                                        <w:vertAlign w:val="superscript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8103B2" w:rsidRPr="006D6750" w14:paraId="3E737FD5" w14:textId="77777777" w:rsidTr="00A62D92">
                                <w:trPr>
                                  <w:gridBefore w:val="1"/>
                                  <w:wBefore w:w="11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1808" w:type="dxa"/>
                                    <w:gridSpan w:val="3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7A95E5E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Spotřebitelé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79639CE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Inhalačně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19345ED8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Systémové účinky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09273121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Dlouhodobá</w:t>
                                    </w:r>
                                  </w:p>
                                </w:tc>
                                <w:tc>
                                  <w:tcPr>
                                    <w:tcW w:w="1994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3F947C5B" w14:textId="1BC34CBF" w:rsidR="008103B2" w:rsidRPr="006D6750" w:rsidRDefault="00050163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0,11</w:t>
                                    </w:r>
                                    <w:r w:rsidR="008103B2" w:rsidRPr="006D6750">
                                      <w:rPr>
                                        <w:rFonts w:ascii="Arial" w:hAnsi="Arial" w:cs="Arial"/>
                                      </w:rPr>
                                      <w:t xml:space="preserve"> mg/m</w:t>
                                    </w:r>
                                    <w:r w:rsidR="008103B2" w:rsidRPr="006D6750">
                                      <w:rPr>
                                        <w:rFonts w:ascii="Arial" w:hAnsi="Arial" w:cs="Arial"/>
                                        <w:vertAlign w:val="superscript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8103B2" w:rsidRPr="006D6750" w14:paraId="5F057404" w14:textId="77777777" w:rsidTr="00A62D92">
                                <w:trPr>
                                  <w:gridBefore w:val="1"/>
                                  <w:wBefore w:w="11" w:type="dxa"/>
                                  <w:cantSplit/>
                                  <w:trHeight w:val="106"/>
                                  <w:jc w:val="center"/>
                                </w:trPr>
                                <w:tc>
                                  <w:tcPr>
                                    <w:tcW w:w="1808" w:type="dxa"/>
                                    <w:gridSpan w:val="3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FFBE0DF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Spotřebitelé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CEECAB1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Dermálně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5FE2AF8E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Systémové účinky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1675D0D3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Dlouhodobá</w:t>
                                    </w:r>
                                  </w:p>
                                </w:tc>
                                <w:tc>
                                  <w:tcPr>
                                    <w:tcW w:w="1994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40D8FA41" w14:textId="4A05576C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0,</w:t>
                                    </w:r>
                                    <w:r w:rsidR="00050163" w:rsidRPr="006D6750">
                                      <w:rPr>
                                        <w:rFonts w:ascii="Arial" w:hAnsi="Arial" w:cs="Arial"/>
                                      </w:rPr>
                                      <w:t>89</w:t>
                                    </w: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 xml:space="preserve"> mg/kg/den</w:t>
                                    </w:r>
                                  </w:p>
                                </w:tc>
                              </w:tr>
                              <w:tr w:rsidR="00050163" w:rsidRPr="006D6750" w14:paraId="19FA4D45" w14:textId="77777777" w:rsidTr="000F6AED">
                                <w:trPr>
                                  <w:gridBefore w:val="1"/>
                                  <w:wBefore w:w="11" w:type="dxa"/>
                                  <w:cantSplit/>
                                  <w:trHeight w:val="106"/>
                                  <w:jc w:val="center"/>
                                </w:trPr>
                                <w:tc>
                                  <w:tcPr>
                                    <w:tcW w:w="1808" w:type="dxa"/>
                                    <w:gridSpan w:val="3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373D0B49" w14:textId="70D7D59A" w:rsidR="00050163" w:rsidRPr="006D6750" w:rsidRDefault="00050163" w:rsidP="00050163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Spotřebitelé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BE6C89C" w14:textId="1F91BDB6" w:rsidR="00050163" w:rsidRPr="006D6750" w:rsidRDefault="00050163" w:rsidP="00050163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Dermálně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1FAAE164" w14:textId="3527A91D" w:rsidR="00050163" w:rsidRPr="006D6750" w:rsidRDefault="00050163" w:rsidP="00050163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Lokální účinky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9956F33" w14:textId="4D8F87A4" w:rsidR="00050163" w:rsidRPr="006D6750" w:rsidRDefault="00050163" w:rsidP="00050163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Dlouhodobá</w:t>
                                    </w:r>
                                  </w:p>
                                </w:tc>
                                <w:tc>
                                  <w:tcPr>
                                    <w:tcW w:w="1994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74D7E85E" w14:textId="05B24335" w:rsidR="00050163" w:rsidRPr="006D6750" w:rsidRDefault="00050163" w:rsidP="00050163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410 µg/</w:t>
                                    </w:r>
                                    <w:r w:rsidR="00F84D69" w:rsidRPr="006D6750">
                                      <w:rPr>
                                        <w:rFonts w:ascii="Arial" w:hAnsi="Arial" w:cs="Arial"/>
                                      </w:rPr>
                                      <w:t>c</w:t>
                                    </w: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m</w:t>
                                    </w:r>
                                    <w:r w:rsidRPr="006D6750">
                                      <w:rPr>
                                        <w:rFonts w:ascii="Arial" w:hAnsi="Arial" w:cs="Arial"/>
                                        <w:vertAlign w:val="superscript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050163" w:rsidRPr="006D6750" w14:paraId="39048138" w14:textId="77777777" w:rsidTr="000F6AED">
                                <w:trPr>
                                  <w:gridBefore w:val="1"/>
                                  <w:wBefore w:w="11" w:type="dxa"/>
                                  <w:cantSplit/>
                                  <w:trHeight w:val="106"/>
                                  <w:jc w:val="center"/>
                                </w:trPr>
                                <w:tc>
                                  <w:tcPr>
                                    <w:tcW w:w="1808" w:type="dxa"/>
                                    <w:gridSpan w:val="3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09A6C8E7" w14:textId="2EAC26D4" w:rsidR="00050163" w:rsidRPr="006D6750" w:rsidRDefault="00050163" w:rsidP="00050163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Spotřebitelé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5E75F6FF" w14:textId="17C465E6" w:rsidR="00050163" w:rsidRPr="006D6750" w:rsidRDefault="00050163" w:rsidP="00050163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Dermálně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E916D80" w14:textId="6485D895" w:rsidR="00050163" w:rsidRPr="006D6750" w:rsidRDefault="00050163" w:rsidP="00050163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Lokální účinky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5C22B1AC" w14:textId="7DD2B686" w:rsidR="00050163" w:rsidRPr="006D6750" w:rsidRDefault="00050163" w:rsidP="00050163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Akutní/Krátkodobá</w:t>
                                    </w:r>
                                  </w:p>
                                </w:tc>
                                <w:tc>
                                  <w:tcPr>
                                    <w:tcW w:w="1994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3A06FC29" w14:textId="22C8EF25" w:rsidR="00050163" w:rsidRPr="006D6750" w:rsidRDefault="00050163" w:rsidP="00050163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410 µg/</w:t>
                                    </w:r>
                                    <w:r w:rsidR="00F84D69" w:rsidRPr="006D6750">
                                      <w:rPr>
                                        <w:rFonts w:ascii="Arial" w:hAnsi="Arial" w:cs="Arial"/>
                                      </w:rPr>
                                      <w:t>c</w:t>
                                    </w: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m</w:t>
                                    </w:r>
                                    <w:r w:rsidRPr="006D6750">
                                      <w:rPr>
                                        <w:rFonts w:ascii="Arial" w:hAnsi="Arial" w:cs="Arial"/>
                                        <w:vertAlign w:val="superscript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8103B2" w:rsidRPr="006D6750" w14:paraId="63530AC1" w14:textId="77777777" w:rsidTr="00A62D92">
                                <w:trPr>
                                  <w:gridBefore w:val="1"/>
                                  <w:wBefore w:w="11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1808" w:type="dxa"/>
                                    <w:gridSpan w:val="3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F40A693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Spotřebitelé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1E434F8A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Orálně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174F179C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Systémové účinky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5049712C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Dlouhodobá</w:t>
                                    </w:r>
                                  </w:p>
                                </w:tc>
                                <w:tc>
                                  <w:tcPr>
                                    <w:tcW w:w="1994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2C8772FC" w14:textId="79B18823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0,</w:t>
                                    </w:r>
                                    <w:r w:rsidR="00050163" w:rsidRPr="006D6750">
                                      <w:rPr>
                                        <w:rFonts w:ascii="Arial" w:hAnsi="Arial" w:cs="Arial"/>
                                      </w:rPr>
                                      <w:t>062</w:t>
                                    </w: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 xml:space="preserve"> mg/kg/den</w:t>
                                    </w:r>
                                  </w:p>
                                </w:tc>
                              </w:tr>
                              <w:tr w:rsidR="008103B2" w:rsidRPr="006D6750" w14:paraId="72B70DAE" w14:textId="77777777" w:rsidTr="00B76D4D">
                                <w:trPr>
                                  <w:gridAfter w:val="1"/>
                                  <w:wAfter w:w="10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9766" w:type="dxa"/>
                                    <w:gridSpan w:val="1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03D08CD2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PNEC</w:t>
                                    </w:r>
                                  </w:p>
                                </w:tc>
                              </w:tr>
                              <w:tr w:rsidR="008103B2" w:rsidRPr="006D6750" w14:paraId="017E0605" w14:textId="77777777" w:rsidTr="00245771">
                                <w:trPr>
                                  <w:gridAfter w:val="1"/>
                                  <w:wAfter w:w="10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832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12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394D1A8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Sladká voda</w:t>
                                    </w:r>
                                  </w:p>
                                </w:tc>
                                <w:tc>
                                  <w:tcPr>
                                    <w:tcW w:w="97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F3C0734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Mořská voda</w:t>
                                    </w:r>
                                  </w:p>
                                </w:tc>
                                <w:tc>
                                  <w:tcPr>
                                    <w:tcW w:w="1277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CED2265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  <w:iCs/>
                                      </w:rPr>
                                      <w:t>Přerušované uvolňování</w:t>
                                    </w:r>
                                  </w:p>
                                </w:tc>
                                <w:tc>
                                  <w:tcPr>
                                    <w:tcW w:w="156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04D41A1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Style w:val="hps"/>
                                        <w:rFonts w:ascii="Arial" w:hAnsi="Arial" w:cs="Arial"/>
                                      </w:rPr>
                                      <w:t>Čistírny odpad-</w:t>
                                    </w:r>
                                    <w:proofErr w:type="spellStart"/>
                                    <w:r w:rsidRPr="006D6750">
                                      <w:rPr>
                                        <w:rStyle w:val="hps"/>
                                        <w:rFonts w:ascii="Arial" w:hAnsi="Arial" w:cs="Arial"/>
                                      </w:rPr>
                                      <w:t>ních</w:t>
                                    </w:r>
                                    <w:proofErr w:type="spellEnd"/>
                                    <w:r w:rsidRPr="006D6750">
                                      <w:rPr>
                                        <w:rStyle w:val="hps"/>
                                        <w:rFonts w:ascii="Arial" w:hAnsi="Arial" w:cs="Arial"/>
                                      </w:rPr>
                                      <w:t xml:space="preserve"> vod</w:t>
                                    </w:r>
                                  </w:p>
                                </w:tc>
                                <w:tc>
                                  <w:tcPr>
                                    <w:tcW w:w="1364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EDB7529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Sladkovodní sediment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542A7E29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Mořský sediment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D36C3AE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Půda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8FDF3C8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i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Potravní řetězec</w:t>
                                    </w:r>
                                  </w:p>
                                </w:tc>
                              </w:tr>
                              <w:tr w:rsidR="008103B2" w:rsidRPr="006D6750" w14:paraId="6AB45BB6" w14:textId="77777777" w:rsidTr="00245771">
                                <w:trPr>
                                  <w:gridAfter w:val="1"/>
                                  <w:wAfter w:w="10" w:type="dxa"/>
                                  <w:cantSplit/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832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12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5AB9906F" w14:textId="39AB4FBF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0,00</w:t>
                                    </w:r>
                                    <w:r w:rsidR="00050163" w:rsidRPr="006D6750">
                                      <w:rPr>
                                        <w:rFonts w:ascii="Arial" w:hAnsi="Arial" w:cs="Arial"/>
                                      </w:rPr>
                                      <w:t>4</w:t>
                                    </w: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 xml:space="preserve"> mg/l</w:t>
                                    </w:r>
                                  </w:p>
                                </w:tc>
                                <w:tc>
                                  <w:tcPr>
                                    <w:tcW w:w="97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1BE6C905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0 mg/l</w:t>
                                    </w:r>
                                  </w:p>
                                </w:tc>
                                <w:tc>
                                  <w:tcPr>
                                    <w:tcW w:w="1277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FBA89D2" w14:textId="73A47226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  <w:iCs/>
                                      </w:rPr>
                                      <w:t>0,0</w:t>
                                    </w:r>
                                    <w:r w:rsidR="00050163" w:rsidRPr="006D6750">
                                      <w:rPr>
                                        <w:rFonts w:ascii="Arial" w:hAnsi="Arial" w:cs="Arial"/>
                                        <w:iCs/>
                                      </w:rPr>
                                      <w:t>24</w:t>
                                    </w:r>
                                    <w:r w:rsidRPr="006D6750">
                                      <w:rPr>
                                        <w:rFonts w:ascii="Arial" w:hAnsi="Arial" w:cs="Arial"/>
                                        <w:iCs/>
                                      </w:rPr>
                                      <w:t xml:space="preserve"> mg/l</w:t>
                                    </w:r>
                                  </w:p>
                                </w:tc>
                                <w:tc>
                                  <w:tcPr>
                                    <w:tcW w:w="156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24648A8" w14:textId="77777777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  <w:iCs/>
                                      </w:rPr>
                                      <w:t>10 m</w:t>
                                    </w: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g</w:t>
                                    </w:r>
                                    <w:r w:rsidRPr="006D6750">
                                      <w:rPr>
                                        <w:rFonts w:ascii="Arial" w:hAnsi="Arial" w:cs="Arial"/>
                                        <w:iCs/>
                                      </w:rPr>
                                      <w:t>/l</w:t>
                                    </w:r>
                                  </w:p>
                                </w:tc>
                                <w:tc>
                                  <w:tcPr>
                                    <w:tcW w:w="1364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D5E292D" w14:textId="1DD09C31" w:rsidR="008103B2" w:rsidRPr="006D6750" w:rsidRDefault="008103B2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0,</w:t>
                                    </w:r>
                                    <w:r w:rsidR="00050163" w:rsidRPr="006D6750">
                                      <w:rPr>
                                        <w:rFonts w:ascii="Arial" w:hAnsi="Arial" w:cs="Arial"/>
                                      </w:rPr>
                                      <w:t>528</w:t>
                                    </w: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 xml:space="preserve"> mg/</w:t>
                                    </w:r>
                                    <w:r w:rsidR="00F84D69" w:rsidRPr="006D6750">
                                      <w:rPr>
                                        <w:rFonts w:ascii="Arial" w:hAnsi="Arial" w:cs="Arial"/>
                                      </w:rPr>
                                      <w:t>kg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05E7C83" w14:textId="7CB71A9B" w:rsidR="008103B2" w:rsidRPr="006D6750" w:rsidRDefault="00050163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 xml:space="preserve">0,053 </w:t>
                                    </w:r>
                                    <w:r w:rsidR="008103B2" w:rsidRPr="006D6750">
                                      <w:rPr>
                                        <w:rFonts w:ascii="Arial" w:hAnsi="Arial" w:cs="Arial"/>
                                      </w:rPr>
                                      <w:t>mg/kg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3DB8D46" w14:textId="2DD91A8C" w:rsidR="008103B2" w:rsidRPr="006D6750" w:rsidRDefault="00050163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0,103</w:t>
                                    </w:r>
                                    <w:r w:rsidR="008103B2" w:rsidRPr="006D6750">
                                      <w:rPr>
                                        <w:rFonts w:ascii="Arial" w:hAnsi="Arial" w:cs="Arial"/>
                                      </w:rPr>
                                      <w:t xml:space="preserve"> mg/kg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08C78E8D" w14:textId="00C37944" w:rsidR="008103B2" w:rsidRPr="006D6750" w:rsidRDefault="00050163" w:rsidP="008103B2">
                                    <w:pPr>
                                      <w:keepNext/>
                                      <w:keepLines/>
                                      <w:spacing w:before="60" w:after="6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D6750">
                                      <w:rPr>
                                        <w:rFonts w:ascii="Arial" w:hAnsi="Arial" w:cs="Arial"/>
                                      </w:rPr>
                                      <w:t>žádný účinek</w:t>
                                    </w:r>
                                  </w:p>
                                </w:tc>
                              </w:tr>
                            </w:tbl>
                            <w:p w14:paraId="03367682" w14:textId="77777777" w:rsidR="008103B2" w:rsidRPr="006D6750" w:rsidRDefault="008103B2" w:rsidP="00F603BB">
                              <w:pPr>
                                <w:keepNext/>
                                <w:keepLines/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14:paraId="48E3B1A4" w14:textId="77777777" w:rsidR="00F603BB" w:rsidRPr="006D6750" w:rsidRDefault="00F603BB" w:rsidP="005D4522">
                        <w:pPr>
                          <w:keepNext/>
                          <w:keepLines/>
                          <w:spacing w:before="60" w:after="6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37D2BC4E" w14:textId="77777777" w:rsidR="005D4522" w:rsidRPr="006D6750" w:rsidRDefault="005D4522" w:rsidP="005D4522">
                  <w:pPr>
                    <w:keepNext/>
                    <w:keepLines/>
                    <w:spacing w:before="60" w:after="60"/>
                    <w:rPr>
                      <w:rFonts w:ascii="Arial" w:hAnsi="Arial" w:cs="Arial"/>
                      <w:color w:val="00B050"/>
                    </w:rPr>
                  </w:pPr>
                </w:p>
              </w:tc>
            </w:tr>
          </w:tbl>
          <w:p w14:paraId="72E7CAAA" w14:textId="77777777" w:rsidR="005D4522" w:rsidRPr="006D6750" w:rsidRDefault="005D4522" w:rsidP="005D4522">
            <w:pPr>
              <w:pStyle w:val="Zkladntext"/>
              <w:keepNext/>
              <w:keepLines/>
              <w:spacing w:before="60"/>
              <w:rPr>
                <w:rFonts w:cs="Arial"/>
                <w:color w:val="00B050"/>
              </w:rPr>
            </w:pPr>
          </w:p>
        </w:tc>
      </w:tr>
      <w:tr w:rsidR="005D4522" w:rsidRPr="006D6750" w14:paraId="38AC6F0A" w14:textId="77777777" w:rsidTr="00E76B77">
        <w:tblPrEx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499D755E" w14:textId="019B912B" w:rsidR="005D4522" w:rsidRPr="006D6750" w:rsidRDefault="005D4522" w:rsidP="005D4522">
            <w:pPr>
              <w:keepNext/>
              <w:keepLines/>
              <w:spacing w:before="60" w:after="6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  <w:b/>
                <w:bCs/>
                <w:i/>
                <w:iCs/>
              </w:rPr>
              <w:t>8.2 Omezování expozice</w:t>
            </w:r>
          </w:p>
        </w:tc>
      </w:tr>
      <w:tr w:rsidR="005D4522" w:rsidRPr="006D6750" w14:paraId="4AAB3B11" w14:textId="77777777" w:rsidTr="00AD7F59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E6F0A9" w14:textId="1FBEF06C" w:rsidR="005D4522" w:rsidRPr="006D6750" w:rsidRDefault="005D4522" w:rsidP="005D4522">
            <w:pPr>
              <w:pStyle w:val="Nadpis2"/>
              <w:keepLines/>
              <w:numPr>
                <w:ilvl w:val="0"/>
                <w:numId w:val="0"/>
              </w:numPr>
              <w:spacing w:before="60" w:after="60"/>
              <w:jc w:val="both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  <w:b/>
                <w:bCs/>
                <w:i/>
                <w:iCs/>
                <w:u w:val="none"/>
              </w:rPr>
              <w:t>8.2.1 Omezování expozice pracovníků</w:t>
            </w:r>
          </w:p>
        </w:tc>
      </w:tr>
      <w:tr w:rsidR="005D4522" w:rsidRPr="006D6750" w14:paraId="51C568FB" w14:textId="77777777" w:rsidTr="00AD7F59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0E7A584" w14:textId="293507CE" w:rsidR="005D4522" w:rsidRPr="006D6750" w:rsidRDefault="00406549" w:rsidP="007B393F">
            <w:pPr>
              <w:keepNext/>
              <w:keepLines/>
              <w:spacing w:before="60" w:after="60"/>
              <w:ind w:left="284"/>
              <w:jc w:val="both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Zajistěte dostatečn</w:t>
            </w:r>
            <w:r w:rsidR="0091661D" w:rsidRPr="006D6750">
              <w:rPr>
                <w:rFonts w:ascii="Arial" w:hAnsi="Arial" w:cs="Arial"/>
              </w:rPr>
              <w:t>ou</w:t>
            </w:r>
            <w:r w:rsidRPr="006D6750">
              <w:rPr>
                <w:rFonts w:ascii="Arial" w:hAnsi="Arial" w:cs="Arial"/>
              </w:rPr>
              <w:t xml:space="preserve"> přiměřenou ventilaci prostor</w:t>
            </w:r>
            <w:r w:rsidR="005D4522" w:rsidRPr="006D6750">
              <w:rPr>
                <w:rFonts w:ascii="Arial" w:hAnsi="Arial" w:cs="Arial"/>
              </w:rPr>
              <w:t xml:space="preserve"> na pracovišti pro dodržení </w:t>
            </w:r>
            <w:r w:rsidR="007B393F" w:rsidRPr="006D6750">
              <w:rPr>
                <w:rFonts w:ascii="Arial" w:hAnsi="Arial" w:cs="Arial"/>
              </w:rPr>
              <w:t>stanovených</w:t>
            </w:r>
            <w:r w:rsidR="005D4522" w:rsidRPr="006D6750">
              <w:rPr>
                <w:rFonts w:ascii="Arial" w:hAnsi="Arial" w:cs="Arial"/>
              </w:rPr>
              <w:t xml:space="preserve"> limitů pro danou látku. Dbejte bezpečnostních opatření pro práci s chemikáliemi. Stupeň účinnosti osobních ochranných prostředků závisí mimo jiného na koncentraci látky na pracovišti, teplotě, doby expozice, druhu vykonávané práce, úrovni </w:t>
            </w:r>
            <w:r w:rsidR="00C05D83" w:rsidRPr="006D6750">
              <w:rPr>
                <w:rFonts w:ascii="Arial" w:hAnsi="Arial" w:cs="Arial"/>
              </w:rPr>
              <w:t xml:space="preserve">ventilace prostor </w:t>
            </w:r>
            <w:r w:rsidR="005D4522" w:rsidRPr="006D6750">
              <w:rPr>
                <w:rFonts w:ascii="Arial" w:hAnsi="Arial" w:cs="Arial"/>
              </w:rPr>
              <w:t>a koncentraci produktu.</w:t>
            </w:r>
          </w:p>
        </w:tc>
      </w:tr>
      <w:tr w:rsidR="005D4522" w:rsidRPr="006D6750" w14:paraId="2F404B5D" w14:textId="77777777" w:rsidTr="00AD7F59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A2CAEF2" w14:textId="75E222CD" w:rsidR="005D4522" w:rsidRPr="006D6750" w:rsidRDefault="005D4522" w:rsidP="005D4522">
            <w:pPr>
              <w:keepNext/>
              <w:keepLines/>
              <w:spacing w:before="60" w:after="60"/>
              <w:rPr>
                <w:rFonts w:ascii="Arial" w:hAnsi="Arial" w:cs="Arial"/>
                <w:b/>
                <w:bCs/>
                <w:i/>
                <w:iCs/>
              </w:rPr>
            </w:pPr>
            <w:r w:rsidRPr="006D6750">
              <w:rPr>
                <w:rFonts w:ascii="Arial" w:hAnsi="Arial" w:cs="Arial"/>
                <w:b/>
                <w:bCs/>
                <w:i/>
                <w:iCs/>
              </w:rPr>
              <w:t>8.2.2 Ochranná opatření a osobní ochranné pomůcky</w:t>
            </w:r>
          </w:p>
        </w:tc>
      </w:tr>
      <w:tr w:rsidR="005D4522" w:rsidRPr="006D6750" w14:paraId="4C84807C" w14:textId="77777777" w:rsidTr="0056213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346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879CAC" w14:textId="67F88C91" w:rsidR="005D4522" w:rsidRPr="006D6750" w:rsidRDefault="005D4522" w:rsidP="005D4522">
            <w:pPr>
              <w:keepNext/>
              <w:keepLines/>
              <w:spacing w:before="60" w:after="60"/>
              <w:ind w:left="284"/>
              <w:rPr>
                <w:rFonts w:ascii="Arial" w:hAnsi="Arial" w:cs="Arial"/>
                <w:i/>
              </w:rPr>
            </w:pPr>
            <w:r w:rsidRPr="006D6750">
              <w:rPr>
                <w:rFonts w:ascii="Arial" w:hAnsi="Arial" w:cs="Arial"/>
                <w:i/>
              </w:rPr>
              <w:t>Ochrana dýchacích cest</w:t>
            </w:r>
          </w:p>
        </w:tc>
        <w:tc>
          <w:tcPr>
            <w:tcW w:w="6299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892383E" w14:textId="0C5C382E" w:rsidR="005D4522" w:rsidRPr="006D6750" w:rsidRDefault="005D4522" w:rsidP="00406549">
            <w:pPr>
              <w:pStyle w:val="Default"/>
              <w:keepNext/>
              <w:keepLines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D6750">
              <w:rPr>
                <w:rFonts w:ascii="Arial" w:hAnsi="Arial" w:cs="Arial"/>
                <w:color w:val="auto"/>
                <w:sz w:val="20"/>
                <w:szCs w:val="20"/>
              </w:rPr>
              <w:t xml:space="preserve">Není nutná v případě dodržení </w:t>
            </w:r>
            <w:r w:rsidR="007B393F" w:rsidRPr="006D6750">
              <w:rPr>
                <w:rFonts w:ascii="Arial" w:hAnsi="Arial" w:cs="Arial"/>
                <w:color w:val="auto"/>
                <w:sz w:val="20"/>
                <w:szCs w:val="20"/>
              </w:rPr>
              <w:t>stanovených</w:t>
            </w:r>
            <w:r w:rsidRPr="006D6750">
              <w:rPr>
                <w:rFonts w:ascii="Arial" w:hAnsi="Arial" w:cs="Arial"/>
                <w:color w:val="auto"/>
                <w:sz w:val="20"/>
                <w:szCs w:val="20"/>
              </w:rPr>
              <w:t xml:space="preserve"> limitů, a pokud nedochází k tvorbě prachu a aerosolů. Pokud by byly překročeny </w:t>
            </w:r>
            <w:r w:rsidR="007B393F" w:rsidRPr="006D6750">
              <w:rPr>
                <w:rFonts w:ascii="Arial" w:hAnsi="Arial" w:cs="Arial"/>
                <w:color w:val="auto"/>
                <w:sz w:val="20"/>
                <w:szCs w:val="20"/>
              </w:rPr>
              <w:t>stanovené</w:t>
            </w:r>
            <w:r w:rsidRPr="006D6750">
              <w:rPr>
                <w:rFonts w:ascii="Arial" w:hAnsi="Arial" w:cs="Arial"/>
                <w:color w:val="auto"/>
                <w:sz w:val="20"/>
                <w:szCs w:val="20"/>
              </w:rPr>
              <w:t xml:space="preserve"> limity nebo v případě tvorby prachu a aerosolů, použít respirátor, polomasku nebo </w:t>
            </w:r>
            <w:proofErr w:type="spellStart"/>
            <w:r w:rsidRPr="006D6750">
              <w:rPr>
                <w:rFonts w:ascii="Arial" w:hAnsi="Arial" w:cs="Arial"/>
                <w:color w:val="auto"/>
                <w:sz w:val="20"/>
                <w:szCs w:val="20"/>
              </w:rPr>
              <w:t>celoobličejovou</w:t>
            </w:r>
            <w:proofErr w:type="spellEnd"/>
            <w:r w:rsidRPr="006D6750">
              <w:rPr>
                <w:rFonts w:ascii="Arial" w:hAnsi="Arial" w:cs="Arial"/>
                <w:color w:val="auto"/>
                <w:sz w:val="20"/>
                <w:szCs w:val="20"/>
              </w:rPr>
              <w:t>, při intenzivním či delším zatížení, havárii nebo požáru se musí použít dýchací přístroj nezávislý na okolním ovzduší.</w:t>
            </w:r>
          </w:p>
        </w:tc>
      </w:tr>
      <w:tr w:rsidR="005D4522" w:rsidRPr="006D6750" w14:paraId="0358F4CC" w14:textId="77777777" w:rsidTr="0056213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346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CD1CF0" w14:textId="59DA8D34" w:rsidR="005D4522" w:rsidRPr="006D6750" w:rsidRDefault="005D4522" w:rsidP="005D4522">
            <w:pPr>
              <w:keepNext/>
              <w:keepLines/>
              <w:spacing w:before="60" w:after="60"/>
              <w:ind w:left="284"/>
              <w:rPr>
                <w:rFonts w:ascii="Arial" w:hAnsi="Arial" w:cs="Arial"/>
                <w:i/>
              </w:rPr>
            </w:pPr>
            <w:r w:rsidRPr="006D6750">
              <w:rPr>
                <w:rFonts w:ascii="Arial" w:hAnsi="Arial" w:cs="Arial"/>
                <w:i/>
              </w:rPr>
              <w:t>Ochrana rukou</w:t>
            </w:r>
          </w:p>
        </w:tc>
        <w:tc>
          <w:tcPr>
            <w:tcW w:w="6299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ADBF529" w14:textId="4301C57F" w:rsidR="005D4522" w:rsidRPr="006D6750" w:rsidRDefault="005D4522" w:rsidP="005D4522">
            <w:pPr>
              <w:pStyle w:val="Default"/>
              <w:keepNext/>
              <w:keepLines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D6750">
              <w:rPr>
                <w:rFonts w:ascii="Arial" w:hAnsi="Arial" w:cs="Arial"/>
                <w:color w:val="auto"/>
                <w:sz w:val="20"/>
                <w:szCs w:val="20"/>
              </w:rPr>
              <w:t>Ochranné rukavice odolné vůči chemikáliím.</w:t>
            </w:r>
          </w:p>
        </w:tc>
      </w:tr>
      <w:tr w:rsidR="005D4522" w:rsidRPr="006D6750" w14:paraId="25235CAC" w14:textId="77777777" w:rsidTr="0056213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346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B3F3DB" w14:textId="1FD11125" w:rsidR="005D4522" w:rsidRPr="006D6750" w:rsidRDefault="005D4522" w:rsidP="005D4522">
            <w:pPr>
              <w:keepNext/>
              <w:keepLines/>
              <w:spacing w:before="60" w:after="60"/>
              <w:ind w:left="284"/>
              <w:rPr>
                <w:rFonts w:ascii="Arial" w:hAnsi="Arial" w:cs="Arial"/>
                <w:i/>
              </w:rPr>
            </w:pPr>
            <w:r w:rsidRPr="006D6750">
              <w:rPr>
                <w:rFonts w:ascii="Arial" w:hAnsi="Arial" w:cs="Arial"/>
                <w:i/>
              </w:rPr>
              <w:t>Ochrana očí a obličeje</w:t>
            </w:r>
          </w:p>
        </w:tc>
        <w:tc>
          <w:tcPr>
            <w:tcW w:w="6299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09EBF72" w14:textId="59CC5875" w:rsidR="005D4522" w:rsidRPr="006D6750" w:rsidRDefault="005D4522" w:rsidP="005D4522">
            <w:pPr>
              <w:pStyle w:val="Default"/>
              <w:keepNext/>
              <w:keepLines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D6750">
              <w:rPr>
                <w:rFonts w:ascii="Arial" w:hAnsi="Arial" w:cs="Arial"/>
                <w:color w:val="auto"/>
                <w:sz w:val="20"/>
                <w:szCs w:val="20"/>
              </w:rPr>
              <w:t>Dobře těsnící ochranné brýle.</w:t>
            </w:r>
          </w:p>
        </w:tc>
      </w:tr>
      <w:tr w:rsidR="005D4522" w:rsidRPr="006D6750" w14:paraId="4A232B0E" w14:textId="77777777" w:rsidTr="0056213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346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A6E74F" w14:textId="2CF6A2AB" w:rsidR="005D4522" w:rsidRPr="006D6750" w:rsidRDefault="005D4522" w:rsidP="005D4522">
            <w:pPr>
              <w:keepNext/>
              <w:keepLines/>
              <w:spacing w:before="60" w:after="60"/>
              <w:ind w:left="284"/>
              <w:rPr>
                <w:rFonts w:ascii="Arial" w:hAnsi="Arial" w:cs="Arial"/>
                <w:i/>
              </w:rPr>
            </w:pPr>
            <w:r w:rsidRPr="006D6750">
              <w:rPr>
                <w:rFonts w:ascii="Arial" w:hAnsi="Arial" w:cs="Arial"/>
                <w:i/>
              </w:rPr>
              <w:t>Ochrana kůže</w:t>
            </w:r>
          </w:p>
        </w:tc>
        <w:tc>
          <w:tcPr>
            <w:tcW w:w="6299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6049DB7" w14:textId="466E4C45" w:rsidR="005D4522" w:rsidRPr="006D6750" w:rsidRDefault="005D4522" w:rsidP="005D4522">
            <w:pPr>
              <w:pStyle w:val="Default"/>
              <w:keepNext/>
              <w:keepLines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D6750">
              <w:rPr>
                <w:rFonts w:ascii="Arial" w:hAnsi="Arial" w:cs="Arial"/>
                <w:color w:val="auto"/>
                <w:sz w:val="20"/>
                <w:szCs w:val="20"/>
              </w:rPr>
              <w:t>Ochranu těla je nutno zvolit podle aktivity a možné expozici, např. ochranný pracovní oděv a obuv, zástěra, atd</w:t>
            </w:r>
            <w:r w:rsidR="00864F4D" w:rsidRPr="006D6750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5D4522" w:rsidRPr="006D6750" w14:paraId="682B2B2C" w14:textId="77777777" w:rsidTr="00AD7F59">
        <w:tblPrEx>
          <w:tblCellMar>
            <w:left w:w="70" w:type="dxa"/>
            <w:right w:w="70" w:type="dxa"/>
          </w:tblCellMar>
        </w:tblPrEx>
        <w:trPr>
          <w:trHeight w:val="584"/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2378D0E" w14:textId="10C99B5D" w:rsidR="005D4522" w:rsidRPr="006D6750" w:rsidRDefault="005D4522" w:rsidP="005D4522">
            <w:pPr>
              <w:pStyle w:val="Zkladntext"/>
              <w:keepNext/>
              <w:keepLines/>
              <w:spacing w:before="60"/>
              <w:rPr>
                <w:rFonts w:cs="Arial"/>
                <w:b/>
                <w:sz w:val="10"/>
              </w:rPr>
            </w:pPr>
            <w:r w:rsidRPr="006D6750">
              <w:rPr>
                <w:rFonts w:cs="Arial"/>
              </w:rPr>
              <w:t>Při práci nejíst, nepít, nekouřit a nešňupat. Po práci se umýt pečlivě teplou vodou a mýdlem a osprchovat se. Použít ochranný krém. Znečištěný oděv a obuv před opětovným použitím vyčistit.</w:t>
            </w:r>
          </w:p>
        </w:tc>
      </w:tr>
      <w:tr w:rsidR="005D4522" w:rsidRPr="006D6750" w14:paraId="48B21D34" w14:textId="77777777" w:rsidTr="00AD7F5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B243610" w14:textId="55501BFE" w:rsidR="005D4522" w:rsidRPr="006D6750" w:rsidRDefault="005D4522" w:rsidP="005D4522">
            <w:pPr>
              <w:pStyle w:val="Nadpis2"/>
              <w:keepLines/>
              <w:numPr>
                <w:ilvl w:val="0"/>
                <w:numId w:val="0"/>
              </w:numPr>
              <w:spacing w:before="60" w:after="60"/>
              <w:jc w:val="both"/>
              <w:rPr>
                <w:rFonts w:ascii="Arial" w:hAnsi="Arial" w:cs="Arial"/>
                <w:b/>
                <w:bCs/>
                <w:i/>
                <w:iCs/>
                <w:u w:val="none"/>
              </w:rPr>
            </w:pPr>
            <w:r w:rsidRPr="006D6750">
              <w:rPr>
                <w:rFonts w:ascii="Arial" w:hAnsi="Arial" w:cs="Arial"/>
                <w:b/>
                <w:bCs/>
                <w:i/>
                <w:iCs/>
                <w:u w:val="none"/>
              </w:rPr>
              <w:t>8.2.3 Omezování expozice životního prostředí</w:t>
            </w:r>
          </w:p>
          <w:p w14:paraId="173AE00D" w14:textId="5120666A" w:rsidR="005D4522" w:rsidRPr="006D6750" w:rsidRDefault="005D4522" w:rsidP="005D4522">
            <w:pPr>
              <w:pStyle w:val="Zkladntext"/>
              <w:keepNext/>
              <w:keepLines/>
              <w:spacing w:before="60"/>
              <w:rPr>
                <w:rFonts w:cs="Arial"/>
              </w:rPr>
            </w:pPr>
            <w:r w:rsidRPr="006D6750">
              <w:rPr>
                <w:rFonts w:cs="Arial"/>
              </w:rPr>
              <w:t>Zabránit úniku látky do složek životního prostředí. Dodržet emisní limity.</w:t>
            </w:r>
          </w:p>
        </w:tc>
      </w:tr>
      <w:tr w:rsidR="005D4522" w:rsidRPr="006D6750" w14:paraId="4B567384" w14:textId="77777777" w:rsidTr="00AD7F59">
        <w:tblPrEx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9766" w:type="dxa"/>
            <w:gridSpan w:val="1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03E6E11B" w14:textId="4A66A2C7" w:rsidR="005D4522" w:rsidRPr="006D6750" w:rsidRDefault="005D4522" w:rsidP="005D4522">
            <w:pPr>
              <w:pStyle w:val="Nadpis1"/>
              <w:keepLines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  <w:sz w:val="24"/>
              </w:rPr>
              <w:t>ODDÍL 9: Fyzikální a chemické vlastnosti</w:t>
            </w:r>
          </w:p>
        </w:tc>
      </w:tr>
      <w:tr w:rsidR="005D4522" w:rsidRPr="006D6750" w14:paraId="4B0C60D8" w14:textId="77777777" w:rsidTr="00AD7F59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9766" w:type="dxa"/>
            <w:gridSpan w:val="13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35AD0E5A" w14:textId="6919B1AE" w:rsidR="005D4522" w:rsidRPr="006D6750" w:rsidRDefault="005D4522" w:rsidP="005D4522">
            <w:pPr>
              <w:keepNext/>
              <w:keepLines/>
              <w:spacing w:before="60" w:after="6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  <w:b/>
                <w:i/>
              </w:rPr>
              <w:t>9.1 Informace o základních fyzikálních a chemických vlastnostech</w:t>
            </w:r>
          </w:p>
        </w:tc>
      </w:tr>
      <w:tr w:rsidR="005D4522" w:rsidRPr="006D6750" w14:paraId="60A082A5" w14:textId="77777777" w:rsidTr="0056213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235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EC299E" w14:textId="7D159FAF" w:rsidR="005D4522" w:rsidRPr="006D6750" w:rsidRDefault="005D4522" w:rsidP="00EA321E">
            <w:pPr>
              <w:keepNext/>
              <w:keepLines/>
              <w:spacing w:before="60" w:after="60"/>
              <w:ind w:left="284"/>
              <w:rPr>
                <w:rFonts w:ascii="Arial" w:hAnsi="Arial" w:cs="Arial"/>
                <w:b/>
                <w:i/>
              </w:rPr>
            </w:pPr>
            <w:r w:rsidRPr="006D6750">
              <w:rPr>
                <w:rFonts w:ascii="Arial" w:hAnsi="Arial" w:cs="Arial"/>
                <w:b/>
                <w:i/>
              </w:rPr>
              <w:t>Skupenství</w:t>
            </w:r>
            <w:r w:rsidR="00C46347" w:rsidRPr="006D6750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553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305627F" w14:textId="01940DB2" w:rsidR="005D4522" w:rsidRPr="006D6750" w:rsidRDefault="005D4522" w:rsidP="005D4522">
            <w:pPr>
              <w:pStyle w:val="Zkladntext2"/>
              <w:keepNext/>
              <w:keepLines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 xml:space="preserve">pevné (voskovité) </w:t>
            </w:r>
          </w:p>
        </w:tc>
      </w:tr>
      <w:tr w:rsidR="005D4522" w:rsidRPr="006D6750" w14:paraId="26C0D988" w14:textId="77777777" w:rsidTr="0056213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235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C0CBFC" w14:textId="4BDAF986" w:rsidR="005D4522" w:rsidRPr="006D6750" w:rsidRDefault="005D4522" w:rsidP="005D4522">
            <w:pPr>
              <w:keepNext/>
              <w:keepLines/>
              <w:spacing w:before="60" w:after="60"/>
              <w:ind w:left="284"/>
              <w:rPr>
                <w:rFonts w:ascii="Arial" w:hAnsi="Arial" w:cs="Arial"/>
                <w:b/>
                <w:i/>
              </w:rPr>
            </w:pPr>
            <w:r w:rsidRPr="006D6750">
              <w:rPr>
                <w:rFonts w:ascii="Arial" w:hAnsi="Arial" w:cs="Arial"/>
                <w:b/>
                <w:i/>
              </w:rPr>
              <w:t>Barva</w:t>
            </w:r>
          </w:p>
        </w:tc>
        <w:tc>
          <w:tcPr>
            <w:tcW w:w="553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5E466E" w14:textId="4D717408" w:rsidR="005D4522" w:rsidRPr="006D6750" w:rsidRDefault="007B393F" w:rsidP="00CD41D1">
            <w:pPr>
              <w:pStyle w:val="Zkladntext2"/>
              <w:keepNext/>
              <w:keepLines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 xml:space="preserve">bílá a </w:t>
            </w:r>
            <w:r w:rsidR="0091661D" w:rsidRPr="006D6750">
              <w:rPr>
                <w:rFonts w:cs="Arial"/>
              </w:rPr>
              <w:t>modrá</w:t>
            </w:r>
          </w:p>
        </w:tc>
      </w:tr>
      <w:tr w:rsidR="005D4522" w:rsidRPr="006D6750" w14:paraId="6B531167" w14:textId="77777777" w:rsidTr="0056213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235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65FBA4" w14:textId="5F6145E0" w:rsidR="005D4522" w:rsidRPr="006D6750" w:rsidRDefault="005D4522" w:rsidP="005D4522">
            <w:pPr>
              <w:keepNext/>
              <w:keepLines/>
              <w:spacing w:before="60" w:after="60"/>
              <w:ind w:left="284"/>
              <w:rPr>
                <w:rFonts w:ascii="Arial" w:hAnsi="Arial" w:cs="Arial"/>
                <w:b/>
                <w:i/>
              </w:rPr>
            </w:pPr>
            <w:r w:rsidRPr="006D6750">
              <w:rPr>
                <w:rFonts w:ascii="Arial" w:hAnsi="Arial" w:cs="Arial"/>
                <w:b/>
                <w:i/>
              </w:rPr>
              <w:t xml:space="preserve">Zápach </w:t>
            </w:r>
          </w:p>
        </w:tc>
        <w:tc>
          <w:tcPr>
            <w:tcW w:w="553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6739620" w14:textId="15CC80B2" w:rsidR="005D4522" w:rsidRPr="006D6750" w:rsidRDefault="005D4522" w:rsidP="005D4522">
            <w:pPr>
              <w:pStyle w:val="Zkladntext2"/>
              <w:keepNext/>
              <w:keepLines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charakteristický dle použitého parfému</w:t>
            </w:r>
          </w:p>
        </w:tc>
      </w:tr>
      <w:tr w:rsidR="005D4522" w:rsidRPr="006D6750" w14:paraId="7E702B8B" w14:textId="77777777" w:rsidTr="0056213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235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4BA6A1" w14:textId="06BD6A61" w:rsidR="005D4522" w:rsidRPr="006D6750" w:rsidRDefault="005D4522" w:rsidP="005D4522">
            <w:pPr>
              <w:keepNext/>
              <w:keepLines/>
              <w:spacing w:before="60" w:after="60"/>
              <w:ind w:left="284"/>
              <w:rPr>
                <w:rFonts w:ascii="Arial" w:hAnsi="Arial" w:cs="Arial"/>
                <w:b/>
                <w:i/>
              </w:rPr>
            </w:pPr>
            <w:r w:rsidRPr="006D6750">
              <w:rPr>
                <w:rFonts w:ascii="Arial" w:hAnsi="Arial" w:cs="Arial"/>
                <w:b/>
                <w:i/>
              </w:rPr>
              <w:t>Bod tání/bod tuhnutí</w:t>
            </w:r>
          </w:p>
        </w:tc>
        <w:tc>
          <w:tcPr>
            <w:tcW w:w="553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4425F0" w14:textId="5AB59B1B" w:rsidR="005D4522" w:rsidRPr="006D6750" w:rsidRDefault="005D4522" w:rsidP="005D4522">
            <w:pPr>
              <w:pStyle w:val="Zkladntext2"/>
              <w:keepNext/>
              <w:keepLines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nestanoveno</w:t>
            </w:r>
          </w:p>
        </w:tc>
      </w:tr>
      <w:tr w:rsidR="005D4522" w:rsidRPr="006D6750" w14:paraId="16C24402" w14:textId="77777777" w:rsidTr="0056213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235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CF9D11" w14:textId="4FF4841B" w:rsidR="005D4522" w:rsidRPr="006D6750" w:rsidRDefault="005D4522" w:rsidP="005D4522">
            <w:pPr>
              <w:keepNext/>
              <w:keepLines/>
              <w:spacing w:before="60" w:after="60"/>
              <w:ind w:left="284"/>
              <w:rPr>
                <w:rFonts w:ascii="Arial" w:hAnsi="Arial" w:cs="Arial"/>
                <w:b/>
                <w:i/>
              </w:rPr>
            </w:pPr>
            <w:r w:rsidRPr="006D6750">
              <w:rPr>
                <w:rFonts w:ascii="Arial" w:hAnsi="Arial" w:cs="Arial"/>
                <w:b/>
                <w:i/>
              </w:rPr>
              <w:t>Bod varu nebo počáteční bod varu a rozmezí bodu varu</w:t>
            </w:r>
          </w:p>
        </w:tc>
        <w:tc>
          <w:tcPr>
            <w:tcW w:w="553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3C990BB" w14:textId="46732060" w:rsidR="005D4522" w:rsidRPr="006D6750" w:rsidRDefault="005D4522" w:rsidP="005D4522">
            <w:pPr>
              <w:pStyle w:val="Zkladntext2"/>
              <w:keepNext/>
              <w:keepLines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nestanoveno</w:t>
            </w:r>
          </w:p>
        </w:tc>
      </w:tr>
      <w:tr w:rsidR="005D4522" w:rsidRPr="006D6750" w14:paraId="0E3FDB1C" w14:textId="77777777" w:rsidTr="0056213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235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B7ADC2" w14:textId="625444A3" w:rsidR="005D4522" w:rsidRPr="006D6750" w:rsidRDefault="005D4522" w:rsidP="005D4522">
            <w:pPr>
              <w:keepNext/>
              <w:keepLines/>
              <w:spacing w:before="60" w:after="60"/>
              <w:ind w:left="284"/>
              <w:rPr>
                <w:rFonts w:ascii="Arial" w:hAnsi="Arial" w:cs="Arial"/>
                <w:b/>
                <w:i/>
              </w:rPr>
            </w:pPr>
            <w:r w:rsidRPr="006D6750">
              <w:rPr>
                <w:rFonts w:ascii="Arial" w:hAnsi="Arial" w:cs="Arial"/>
                <w:b/>
                <w:i/>
              </w:rPr>
              <w:t xml:space="preserve">Hořlavost </w:t>
            </w:r>
          </w:p>
        </w:tc>
        <w:tc>
          <w:tcPr>
            <w:tcW w:w="553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291CBAF" w14:textId="4E081EF8" w:rsidR="005D4522" w:rsidRPr="006D6750" w:rsidRDefault="005D4522" w:rsidP="005D4522">
            <w:pPr>
              <w:pStyle w:val="Zkladntext2"/>
              <w:keepNext/>
              <w:keepLines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nehořlavý</w:t>
            </w:r>
          </w:p>
        </w:tc>
      </w:tr>
      <w:tr w:rsidR="005D4522" w:rsidRPr="006D6750" w14:paraId="67652BBB" w14:textId="77777777" w:rsidTr="0056213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81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7EA24B" w14:textId="77777777" w:rsidR="005D4522" w:rsidRPr="006D6750" w:rsidRDefault="005D4522" w:rsidP="005D4522">
            <w:pPr>
              <w:keepNext/>
              <w:keepLines/>
              <w:spacing w:before="60" w:after="60"/>
              <w:ind w:left="284"/>
              <w:rPr>
                <w:rFonts w:ascii="Arial" w:hAnsi="Arial" w:cs="Arial"/>
                <w:b/>
              </w:rPr>
            </w:pPr>
            <w:r w:rsidRPr="006D6750">
              <w:rPr>
                <w:rFonts w:ascii="Arial" w:hAnsi="Arial" w:cs="Arial"/>
                <w:b/>
                <w:i/>
              </w:rPr>
              <w:t xml:space="preserve">Meze výbušnosti 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250146" w14:textId="31DEC7BD" w:rsidR="005D4522" w:rsidRPr="006D6750" w:rsidRDefault="005D4522" w:rsidP="005D4522">
            <w:pPr>
              <w:keepNext/>
              <w:keepLines/>
              <w:spacing w:before="60" w:after="60"/>
              <w:rPr>
                <w:rFonts w:ascii="Arial" w:hAnsi="Arial" w:cs="Arial"/>
                <w:b/>
                <w:i/>
              </w:rPr>
            </w:pPr>
            <w:r w:rsidRPr="006D6750">
              <w:rPr>
                <w:rFonts w:ascii="Arial" w:hAnsi="Arial" w:cs="Arial"/>
                <w:b/>
                <w:i/>
              </w:rPr>
              <w:t>dolní</w:t>
            </w:r>
          </w:p>
          <w:p w14:paraId="3DAE8EBB" w14:textId="2B6A499A" w:rsidR="005D4522" w:rsidRPr="006D6750" w:rsidRDefault="005D4522" w:rsidP="005D4522">
            <w:pPr>
              <w:keepNext/>
              <w:keepLines/>
              <w:spacing w:before="60" w:after="6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  <w:b/>
                <w:i/>
              </w:rPr>
              <w:t>horní</w:t>
            </w:r>
          </w:p>
        </w:tc>
        <w:tc>
          <w:tcPr>
            <w:tcW w:w="553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24CC3A0" w14:textId="3F7603DE" w:rsidR="005D4522" w:rsidRPr="006D6750" w:rsidRDefault="005D4522" w:rsidP="005D4522">
            <w:pPr>
              <w:pStyle w:val="Zkladntext2"/>
              <w:keepNext/>
              <w:keepLines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 xml:space="preserve">nestanoveno </w:t>
            </w:r>
          </w:p>
          <w:p w14:paraId="47C4E3D5" w14:textId="7E30AE06" w:rsidR="005D4522" w:rsidRPr="006D6750" w:rsidRDefault="005D4522" w:rsidP="005D4522">
            <w:pPr>
              <w:pStyle w:val="Zkladntext2"/>
              <w:keepNext/>
              <w:keepLines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nestanoveno</w:t>
            </w:r>
          </w:p>
        </w:tc>
      </w:tr>
      <w:tr w:rsidR="005D4522" w:rsidRPr="006D6750" w14:paraId="33B5C7A1" w14:textId="77777777" w:rsidTr="0056213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235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8E0FAE" w14:textId="07DE30BC" w:rsidR="005D4522" w:rsidRPr="006D6750" w:rsidRDefault="005D4522" w:rsidP="005D4522">
            <w:pPr>
              <w:keepNext/>
              <w:keepLines/>
              <w:spacing w:before="60" w:after="60"/>
              <w:ind w:left="284"/>
              <w:rPr>
                <w:rFonts w:ascii="Arial" w:hAnsi="Arial" w:cs="Arial"/>
                <w:b/>
                <w:i/>
              </w:rPr>
            </w:pPr>
            <w:r w:rsidRPr="006D6750">
              <w:rPr>
                <w:rFonts w:ascii="Arial" w:hAnsi="Arial" w:cs="Arial"/>
                <w:b/>
                <w:i/>
              </w:rPr>
              <w:t>Bod vzplanutí</w:t>
            </w:r>
          </w:p>
        </w:tc>
        <w:tc>
          <w:tcPr>
            <w:tcW w:w="553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3FC5E2D" w14:textId="68D6E8BC" w:rsidR="005D4522" w:rsidRPr="006D6750" w:rsidRDefault="005D4522" w:rsidP="005D4522">
            <w:pPr>
              <w:pStyle w:val="Zkladntext2"/>
              <w:keepNext/>
              <w:keepLines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nevztahuje se</w:t>
            </w:r>
          </w:p>
        </w:tc>
      </w:tr>
      <w:tr w:rsidR="005D4522" w:rsidRPr="006D6750" w14:paraId="4005CC18" w14:textId="77777777" w:rsidTr="0056213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235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BE5F40" w14:textId="61A33E52" w:rsidR="005D4522" w:rsidRPr="006D6750" w:rsidRDefault="005D4522" w:rsidP="005D4522">
            <w:pPr>
              <w:keepNext/>
              <w:keepLines/>
              <w:spacing w:before="60" w:after="60"/>
              <w:ind w:left="284"/>
              <w:rPr>
                <w:rFonts w:ascii="Arial" w:hAnsi="Arial" w:cs="Arial"/>
                <w:b/>
                <w:i/>
              </w:rPr>
            </w:pPr>
            <w:r w:rsidRPr="006D6750">
              <w:rPr>
                <w:rFonts w:ascii="Arial" w:hAnsi="Arial" w:cs="Arial"/>
                <w:b/>
                <w:i/>
              </w:rPr>
              <w:t>Teplota samovznícení</w:t>
            </w:r>
          </w:p>
        </w:tc>
        <w:tc>
          <w:tcPr>
            <w:tcW w:w="553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6590447" w14:textId="2899006A" w:rsidR="005D4522" w:rsidRPr="006D6750" w:rsidRDefault="005D4522" w:rsidP="005D4522">
            <w:pPr>
              <w:pStyle w:val="Zkladntext2"/>
              <w:keepNext/>
              <w:keepLines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nevztahuje se</w:t>
            </w:r>
          </w:p>
        </w:tc>
      </w:tr>
      <w:tr w:rsidR="005D4522" w:rsidRPr="006D6750" w14:paraId="1DDCF2B4" w14:textId="77777777" w:rsidTr="0056213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235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42E113" w14:textId="5112AADD" w:rsidR="005D4522" w:rsidRPr="006D6750" w:rsidRDefault="005D4522" w:rsidP="005D4522">
            <w:pPr>
              <w:keepNext/>
              <w:keepLines/>
              <w:spacing w:before="60" w:after="60"/>
              <w:ind w:left="284"/>
              <w:rPr>
                <w:rFonts w:ascii="Arial" w:hAnsi="Arial" w:cs="Arial"/>
                <w:b/>
                <w:i/>
              </w:rPr>
            </w:pPr>
            <w:r w:rsidRPr="006D6750">
              <w:rPr>
                <w:rFonts w:ascii="Arial" w:hAnsi="Arial" w:cs="Arial"/>
                <w:b/>
                <w:i/>
              </w:rPr>
              <w:t>Teplota rozkladu</w:t>
            </w:r>
          </w:p>
        </w:tc>
        <w:tc>
          <w:tcPr>
            <w:tcW w:w="553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9C1761C" w14:textId="79578218" w:rsidR="005D4522" w:rsidRPr="006D6750" w:rsidRDefault="005D4522" w:rsidP="005D4522">
            <w:pPr>
              <w:pStyle w:val="Zkladntext2"/>
              <w:keepNext/>
              <w:keepLines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nevztahuje se</w:t>
            </w:r>
          </w:p>
        </w:tc>
      </w:tr>
      <w:tr w:rsidR="005D4522" w:rsidRPr="006D6750" w14:paraId="6D72B25B" w14:textId="77777777" w:rsidTr="0056213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235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3B13F2" w14:textId="419BF954" w:rsidR="005D4522" w:rsidRPr="006D6750" w:rsidRDefault="005D4522" w:rsidP="005D4522">
            <w:pPr>
              <w:keepNext/>
              <w:keepLines/>
              <w:spacing w:before="60" w:after="60"/>
              <w:ind w:left="284"/>
              <w:rPr>
                <w:rFonts w:ascii="Arial" w:hAnsi="Arial" w:cs="Arial"/>
                <w:b/>
                <w:i/>
              </w:rPr>
            </w:pPr>
            <w:r w:rsidRPr="006D6750">
              <w:rPr>
                <w:rFonts w:ascii="Arial" w:hAnsi="Arial" w:cs="Arial"/>
                <w:b/>
                <w:i/>
              </w:rPr>
              <w:t>pH</w:t>
            </w:r>
            <w:r w:rsidR="00CD41D1" w:rsidRPr="006D6750">
              <w:rPr>
                <w:rFonts w:ascii="Arial" w:hAnsi="Arial" w:cs="Arial"/>
                <w:b/>
                <w:i/>
              </w:rPr>
              <w:t xml:space="preserve"> </w:t>
            </w:r>
            <w:r w:rsidR="00CD41D1" w:rsidRPr="006D6750">
              <w:rPr>
                <w:rFonts w:ascii="Arial" w:hAnsi="Arial" w:cs="Arial"/>
                <w:i/>
              </w:rPr>
              <w:t>(při 20 °C)</w:t>
            </w:r>
          </w:p>
        </w:tc>
        <w:tc>
          <w:tcPr>
            <w:tcW w:w="553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7916F7" w14:textId="4A926E6C" w:rsidR="005D4522" w:rsidRPr="006D6750" w:rsidRDefault="005D4522" w:rsidP="005D4522">
            <w:pPr>
              <w:pStyle w:val="Zkladntext2"/>
              <w:keepNext/>
              <w:keepLines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5 – 7,5</w:t>
            </w:r>
            <w:r w:rsidR="00CD41D1" w:rsidRPr="006D6750">
              <w:rPr>
                <w:rFonts w:cs="Arial"/>
              </w:rPr>
              <w:t xml:space="preserve"> (1 % roztok)</w:t>
            </w:r>
          </w:p>
        </w:tc>
      </w:tr>
      <w:tr w:rsidR="005D4522" w:rsidRPr="006D6750" w14:paraId="2B8299FE" w14:textId="77777777" w:rsidTr="0056213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235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CBC873" w14:textId="1CFC6F36" w:rsidR="005D4522" w:rsidRPr="006D6750" w:rsidRDefault="005D4522" w:rsidP="005D4522">
            <w:pPr>
              <w:keepNext/>
              <w:keepLines/>
              <w:spacing w:before="60" w:after="60"/>
              <w:ind w:left="284"/>
              <w:rPr>
                <w:rFonts w:ascii="Arial" w:hAnsi="Arial" w:cs="Arial"/>
                <w:b/>
                <w:i/>
              </w:rPr>
            </w:pPr>
            <w:r w:rsidRPr="006D6750">
              <w:rPr>
                <w:rFonts w:ascii="Arial" w:hAnsi="Arial" w:cs="Arial"/>
                <w:b/>
                <w:i/>
              </w:rPr>
              <w:t xml:space="preserve">Kinematická viskozita </w:t>
            </w:r>
          </w:p>
        </w:tc>
        <w:tc>
          <w:tcPr>
            <w:tcW w:w="553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1D5A0B1" w14:textId="4B60DF9B" w:rsidR="005D4522" w:rsidRPr="006D6750" w:rsidRDefault="005D4522" w:rsidP="005D4522">
            <w:pPr>
              <w:pStyle w:val="Zkladntext2"/>
              <w:keepNext/>
              <w:keepLines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nestanoveno</w:t>
            </w:r>
          </w:p>
        </w:tc>
      </w:tr>
      <w:tr w:rsidR="005D4522" w:rsidRPr="006D6750" w14:paraId="708C21F6" w14:textId="77777777" w:rsidTr="0056213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235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3708FC" w14:textId="17B8F5FE" w:rsidR="005D4522" w:rsidRPr="006D6750" w:rsidRDefault="005D4522" w:rsidP="005D4522">
            <w:pPr>
              <w:keepNext/>
              <w:keepLines/>
              <w:spacing w:before="60" w:after="60"/>
              <w:ind w:left="284"/>
              <w:rPr>
                <w:rFonts w:ascii="Arial" w:hAnsi="Arial" w:cs="Arial"/>
                <w:b/>
                <w:i/>
              </w:rPr>
            </w:pPr>
            <w:r w:rsidRPr="006D6750">
              <w:rPr>
                <w:rFonts w:ascii="Arial" w:hAnsi="Arial" w:cs="Arial"/>
                <w:b/>
                <w:i/>
              </w:rPr>
              <w:t xml:space="preserve">Rozpustnost </w:t>
            </w:r>
            <w:r w:rsidR="00CD41D1" w:rsidRPr="006D6750">
              <w:rPr>
                <w:rFonts w:ascii="Arial" w:hAnsi="Arial" w:cs="Arial"/>
                <w:i/>
              </w:rPr>
              <w:t>(při 20 °C)</w:t>
            </w:r>
          </w:p>
        </w:tc>
        <w:tc>
          <w:tcPr>
            <w:tcW w:w="553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605AE7" w14:textId="620A7E59" w:rsidR="005D4522" w:rsidRPr="006D6750" w:rsidRDefault="005D4522" w:rsidP="005D4522">
            <w:pPr>
              <w:pStyle w:val="Zkladntext2"/>
              <w:keepNext/>
              <w:keepLines/>
              <w:spacing w:before="60" w:after="60"/>
              <w:rPr>
                <w:rFonts w:cs="Arial"/>
                <w:b/>
                <w:bCs/>
                <w:i/>
                <w:iCs/>
              </w:rPr>
            </w:pPr>
            <w:r w:rsidRPr="006D6750">
              <w:rPr>
                <w:rFonts w:cs="Arial"/>
              </w:rPr>
              <w:t>ve vodě: rozpustný</w:t>
            </w:r>
          </w:p>
        </w:tc>
      </w:tr>
      <w:tr w:rsidR="005D4522" w:rsidRPr="006D6750" w14:paraId="7A36E65F" w14:textId="77777777" w:rsidTr="0056213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235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4FF331" w14:textId="77777777" w:rsidR="005D4522" w:rsidRPr="006D6750" w:rsidRDefault="005D4522" w:rsidP="005D4522">
            <w:pPr>
              <w:keepNext/>
              <w:keepLines/>
              <w:spacing w:before="60" w:after="60"/>
              <w:ind w:left="284"/>
              <w:rPr>
                <w:rFonts w:ascii="Arial" w:hAnsi="Arial" w:cs="Arial"/>
                <w:b/>
                <w:i/>
              </w:rPr>
            </w:pPr>
            <w:r w:rsidRPr="006D6750">
              <w:rPr>
                <w:rFonts w:ascii="Arial" w:hAnsi="Arial" w:cs="Arial"/>
                <w:b/>
                <w:i/>
              </w:rPr>
              <w:t>Rozdělovací koeficient n-oktanol/voda</w:t>
            </w:r>
          </w:p>
          <w:p w14:paraId="269A0E1D" w14:textId="2AD2751E" w:rsidR="005D4522" w:rsidRPr="006D6750" w:rsidRDefault="005D4522" w:rsidP="005D4522">
            <w:pPr>
              <w:keepNext/>
              <w:keepLines/>
              <w:spacing w:before="60" w:after="60"/>
              <w:ind w:left="284"/>
              <w:rPr>
                <w:rFonts w:ascii="Arial" w:hAnsi="Arial" w:cs="Arial"/>
                <w:b/>
                <w:i/>
              </w:rPr>
            </w:pPr>
            <w:r w:rsidRPr="006D6750">
              <w:rPr>
                <w:rFonts w:ascii="Arial" w:hAnsi="Arial" w:cs="Arial"/>
                <w:b/>
                <w:i/>
              </w:rPr>
              <w:t>(logaritmická hodnota)</w:t>
            </w:r>
          </w:p>
        </w:tc>
        <w:tc>
          <w:tcPr>
            <w:tcW w:w="553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F1C42AD" w14:textId="1A531ECC" w:rsidR="005D4522" w:rsidRPr="006D6750" w:rsidRDefault="005D4522" w:rsidP="005D4522">
            <w:pPr>
              <w:pStyle w:val="Zkladntext2"/>
              <w:keepNext/>
              <w:keepLines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nevztahuje se</w:t>
            </w:r>
          </w:p>
        </w:tc>
      </w:tr>
      <w:tr w:rsidR="005D4522" w:rsidRPr="006D6750" w14:paraId="56C315A4" w14:textId="77777777" w:rsidTr="0056213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235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ACA24C" w14:textId="23AC2355" w:rsidR="005D4522" w:rsidRPr="006D6750" w:rsidRDefault="005D4522" w:rsidP="005D4522">
            <w:pPr>
              <w:keepNext/>
              <w:keepLines/>
              <w:spacing w:before="60" w:after="60"/>
              <w:ind w:left="284"/>
              <w:rPr>
                <w:rFonts w:ascii="Arial" w:hAnsi="Arial" w:cs="Arial"/>
                <w:b/>
                <w:i/>
              </w:rPr>
            </w:pPr>
            <w:r w:rsidRPr="006D6750">
              <w:rPr>
                <w:rFonts w:ascii="Arial" w:hAnsi="Arial" w:cs="Arial"/>
                <w:b/>
                <w:i/>
              </w:rPr>
              <w:t xml:space="preserve">Tlak páry </w:t>
            </w:r>
          </w:p>
        </w:tc>
        <w:tc>
          <w:tcPr>
            <w:tcW w:w="553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DB2264" w14:textId="2D14A37D" w:rsidR="005D4522" w:rsidRPr="006D6750" w:rsidRDefault="005D4522" w:rsidP="005D4522">
            <w:pPr>
              <w:pStyle w:val="Zkladntext2"/>
              <w:keepNext/>
              <w:keepLines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nevtahuje se</w:t>
            </w:r>
          </w:p>
        </w:tc>
      </w:tr>
      <w:tr w:rsidR="005D4522" w:rsidRPr="006D6750" w14:paraId="510BECE6" w14:textId="77777777" w:rsidTr="0056213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235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144625" w14:textId="75150136" w:rsidR="005D4522" w:rsidRPr="006D6750" w:rsidRDefault="005D4522" w:rsidP="005D4522">
            <w:pPr>
              <w:keepNext/>
              <w:keepLines/>
              <w:spacing w:before="60" w:after="60"/>
              <w:ind w:left="284"/>
              <w:rPr>
                <w:rFonts w:ascii="Arial" w:hAnsi="Arial" w:cs="Arial"/>
                <w:b/>
                <w:i/>
              </w:rPr>
            </w:pPr>
            <w:r w:rsidRPr="006D6750">
              <w:rPr>
                <w:rFonts w:ascii="Arial" w:hAnsi="Arial" w:cs="Arial"/>
                <w:b/>
                <w:i/>
              </w:rPr>
              <w:t>Hustota a/nebo relativní hustota</w:t>
            </w:r>
          </w:p>
        </w:tc>
        <w:tc>
          <w:tcPr>
            <w:tcW w:w="553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FD3F287" w14:textId="01C711D9" w:rsidR="005D4522" w:rsidRPr="006D6750" w:rsidRDefault="005D4522" w:rsidP="005D4522">
            <w:pPr>
              <w:pStyle w:val="Zkladntext2"/>
              <w:keepNext/>
              <w:keepLines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nestanoveno</w:t>
            </w:r>
          </w:p>
        </w:tc>
      </w:tr>
      <w:tr w:rsidR="005D4522" w:rsidRPr="006D6750" w14:paraId="148CDD60" w14:textId="77777777" w:rsidTr="0056213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235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1C5487" w14:textId="2D8CFE11" w:rsidR="005D4522" w:rsidRPr="006D6750" w:rsidRDefault="005D4522" w:rsidP="005D4522">
            <w:pPr>
              <w:keepNext/>
              <w:keepLines/>
              <w:spacing w:before="60" w:after="60"/>
              <w:ind w:left="284"/>
              <w:rPr>
                <w:rFonts w:ascii="Arial" w:hAnsi="Arial" w:cs="Arial"/>
                <w:b/>
                <w:i/>
              </w:rPr>
            </w:pPr>
            <w:r w:rsidRPr="006D6750">
              <w:rPr>
                <w:rFonts w:ascii="Arial" w:hAnsi="Arial" w:cs="Arial"/>
                <w:b/>
                <w:i/>
              </w:rPr>
              <w:t xml:space="preserve">Relativní hustota páry </w:t>
            </w:r>
          </w:p>
        </w:tc>
        <w:tc>
          <w:tcPr>
            <w:tcW w:w="553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0E38C5E" w14:textId="4F99BFC0" w:rsidR="005D4522" w:rsidRPr="006D6750" w:rsidRDefault="005D4522" w:rsidP="005D4522">
            <w:pPr>
              <w:pStyle w:val="Zkladntext2"/>
              <w:keepNext/>
              <w:keepLines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nevztahuje se</w:t>
            </w:r>
          </w:p>
        </w:tc>
      </w:tr>
      <w:tr w:rsidR="005D4522" w:rsidRPr="006D6750" w14:paraId="22D5C068" w14:textId="77777777" w:rsidTr="0056213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235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E39645" w14:textId="7B10B587" w:rsidR="005D4522" w:rsidRPr="006D6750" w:rsidRDefault="005D4522" w:rsidP="005D4522">
            <w:pPr>
              <w:keepNext/>
              <w:keepLines/>
              <w:spacing w:before="60" w:after="60"/>
              <w:ind w:left="284"/>
              <w:rPr>
                <w:rFonts w:ascii="Arial" w:hAnsi="Arial" w:cs="Arial"/>
                <w:b/>
                <w:i/>
              </w:rPr>
            </w:pPr>
            <w:r w:rsidRPr="006D6750">
              <w:rPr>
                <w:rFonts w:ascii="Arial" w:hAnsi="Arial" w:cs="Arial"/>
                <w:b/>
                <w:i/>
              </w:rPr>
              <w:t>Charakteristiky částic</w:t>
            </w:r>
          </w:p>
        </w:tc>
        <w:tc>
          <w:tcPr>
            <w:tcW w:w="553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A087DFB" w14:textId="06AD826A" w:rsidR="005D4522" w:rsidRPr="006D6750" w:rsidRDefault="005D4522" w:rsidP="005D4522">
            <w:pPr>
              <w:pStyle w:val="Zkladntext2"/>
              <w:keepNext/>
              <w:keepLines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 xml:space="preserve">směs neobsahuje </w:t>
            </w:r>
            <w:proofErr w:type="spellStart"/>
            <w:r w:rsidRPr="006D6750">
              <w:rPr>
                <w:rFonts w:cs="Arial"/>
              </w:rPr>
              <w:t>nanoformy</w:t>
            </w:r>
            <w:proofErr w:type="spellEnd"/>
            <w:r w:rsidRPr="006D6750">
              <w:rPr>
                <w:rFonts w:cs="Arial"/>
              </w:rPr>
              <w:t xml:space="preserve"> látek </w:t>
            </w:r>
          </w:p>
        </w:tc>
      </w:tr>
      <w:tr w:rsidR="005D4522" w:rsidRPr="006D6750" w14:paraId="438B839E" w14:textId="77777777" w:rsidTr="00AD7F59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3E216A4" w14:textId="091B42D6" w:rsidR="005D4522" w:rsidRPr="006D6750" w:rsidRDefault="005D4522" w:rsidP="005D4522">
            <w:pPr>
              <w:keepNext/>
              <w:keepLines/>
              <w:spacing w:before="60" w:after="6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  <w:b/>
                <w:i/>
              </w:rPr>
              <w:t>9.2 Další informace</w:t>
            </w:r>
          </w:p>
        </w:tc>
      </w:tr>
      <w:tr w:rsidR="005D4522" w:rsidRPr="006D6750" w14:paraId="6A6DB86B" w14:textId="77777777" w:rsidTr="00B44297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37881E" w14:textId="31D41BDE" w:rsidR="005D4522" w:rsidRPr="006D6750" w:rsidRDefault="005D4522" w:rsidP="005D4522">
            <w:pPr>
              <w:pStyle w:val="Default"/>
              <w:keepNext/>
              <w:keepLines/>
              <w:spacing w:before="60" w:after="60"/>
              <w:ind w:left="343"/>
              <w:rPr>
                <w:rFonts w:ascii="Arial" w:hAnsi="Arial" w:cs="Arial"/>
                <w:sz w:val="20"/>
                <w:szCs w:val="20"/>
              </w:rPr>
            </w:pPr>
            <w:r w:rsidRPr="006D6750">
              <w:rPr>
                <w:rFonts w:ascii="Arial" w:hAnsi="Arial" w:cs="Arial"/>
                <w:sz w:val="20"/>
                <w:szCs w:val="20"/>
              </w:rPr>
              <w:t>Nejsou uvedeny.</w:t>
            </w:r>
          </w:p>
        </w:tc>
      </w:tr>
      <w:tr w:rsidR="005D4522" w:rsidRPr="006D6750" w14:paraId="15571458" w14:textId="77777777" w:rsidTr="00B44297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4553ECD" w14:textId="40D1512E" w:rsidR="005D4522" w:rsidRPr="006D6750" w:rsidRDefault="005D4522" w:rsidP="005D4522">
            <w:pPr>
              <w:pStyle w:val="Default"/>
              <w:keepNext/>
              <w:keepLines/>
              <w:spacing w:before="60" w:after="6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675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9.2.1 Informace týkající se tříd fyzikální nebezpečnosti</w:t>
            </w:r>
          </w:p>
        </w:tc>
      </w:tr>
      <w:tr w:rsidR="005D4522" w:rsidRPr="006D6750" w14:paraId="67029A6A" w14:textId="77777777" w:rsidTr="00B44297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345C77B" w14:textId="7AF52432" w:rsidR="005D4522" w:rsidRPr="006D6750" w:rsidRDefault="005D4522" w:rsidP="005D4522">
            <w:pPr>
              <w:pStyle w:val="Default"/>
              <w:keepNext/>
              <w:keepLines/>
              <w:spacing w:before="60" w:after="60"/>
              <w:ind w:left="343"/>
              <w:rPr>
                <w:rFonts w:ascii="Arial" w:hAnsi="Arial" w:cs="Arial"/>
                <w:sz w:val="20"/>
                <w:szCs w:val="20"/>
              </w:rPr>
            </w:pPr>
            <w:r w:rsidRPr="006D6750">
              <w:rPr>
                <w:rFonts w:ascii="Arial" w:hAnsi="Arial" w:cs="Arial"/>
                <w:sz w:val="20"/>
                <w:szCs w:val="20"/>
              </w:rPr>
              <w:t xml:space="preserve">Směs není klasifikována jako výbušnina ani jako oxidant. </w:t>
            </w:r>
          </w:p>
        </w:tc>
      </w:tr>
      <w:tr w:rsidR="005D4522" w:rsidRPr="006D6750" w14:paraId="6B599FDF" w14:textId="77777777" w:rsidTr="00B44297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0C5D06" w14:textId="3BE10F4F" w:rsidR="005D4522" w:rsidRPr="006D6750" w:rsidRDefault="005D4522" w:rsidP="005D4522">
            <w:pPr>
              <w:pStyle w:val="Default"/>
              <w:keepNext/>
              <w:keepLines/>
              <w:spacing w:before="60" w:after="6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675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9.2.2 Další charakteristiky bezpečnosti</w:t>
            </w:r>
          </w:p>
        </w:tc>
      </w:tr>
      <w:tr w:rsidR="005D4522" w:rsidRPr="006D6750" w14:paraId="7B063E69" w14:textId="77777777" w:rsidTr="00B44297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E8FB86" w14:textId="44151D65" w:rsidR="005D4522" w:rsidRPr="006D6750" w:rsidRDefault="005D4522" w:rsidP="005D4522">
            <w:pPr>
              <w:pStyle w:val="Default"/>
              <w:keepNext/>
              <w:keepLines/>
              <w:spacing w:before="60" w:after="60"/>
              <w:ind w:left="343"/>
              <w:rPr>
                <w:rFonts w:ascii="Arial" w:hAnsi="Arial" w:cs="Arial"/>
                <w:sz w:val="20"/>
                <w:szCs w:val="20"/>
              </w:rPr>
            </w:pPr>
            <w:r w:rsidRPr="006D6750">
              <w:rPr>
                <w:rFonts w:ascii="Arial" w:hAnsi="Arial" w:cs="Arial"/>
                <w:sz w:val="20"/>
                <w:szCs w:val="20"/>
              </w:rPr>
              <w:t>Směs není prekurzorem výbušnin dle nařízení (EU) č. 2019/1148.</w:t>
            </w:r>
          </w:p>
        </w:tc>
      </w:tr>
      <w:tr w:rsidR="005D4522" w:rsidRPr="006D6750" w14:paraId="330783C7" w14:textId="77777777" w:rsidTr="00AD7F59">
        <w:tblPrEx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9766" w:type="dxa"/>
            <w:gridSpan w:val="1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7AF20DC7" w14:textId="7C773A91" w:rsidR="005D4522" w:rsidRPr="006D6750" w:rsidRDefault="005D4522" w:rsidP="005D4522">
            <w:pPr>
              <w:pStyle w:val="Nadpis1"/>
              <w:keepLines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4"/>
              </w:rPr>
            </w:pPr>
            <w:r w:rsidRPr="006D6750">
              <w:rPr>
                <w:rFonts w:ascii="Arial" w:hAnsi="Arial" w:cs="Arial"/>
                <w:sz w:val="24"/>
              </w:rPr>
              <w:t>ODDÍL 10: Stálost a reaktivita</w:t>
            </w:r>
          </w:p>
        </w:tc>
      </w:tr>
      <w:tr w:rsidR="005D4522" w:rsidRPr="006D6750" w14:paraId="3D794120" w14:textId="77777777" w:rsidTr="00AD7F59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9766" w:type="dxa"/>
            <w:gridSpan w:val="13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6AF7BF78" w14:textId="0013579F" w:rsidR="005D4522" w:rsidRPr="006D6750" w:rsidRDefault="005D4522" w:rsidP="005D4522">
            <w:pPr>
              <w:pStyle w:val="Nadpis2"/>
              <w:keepLines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/>
                <w:bCs/>
                <w:i/>
                <w:iCs/>
                <w:u w:val="none"/>
              </w:rPr>
            </w:pPr>
            <w:r w:rsidRPr="006D6750">
              <w:rPr>
                <w:rFonts w:ascii="Arial" w:hAnsi="Arial" w:cs="Arial"/>
                <w:b/>
                <w:bCs/>
                <w:i/>
                <w:iCs/>
                <w:u w:val="none"/>
              </w:rPr>
              <w:t>10.1 Reaktivita</w:t>
            </w:r>
          </w:p>
        </w:tc>
      </w:tr>
      <w:tr w:rsidR="005D4522" w:rsidRPr="006D6750" w14:paraId="173D6B5E" w14:textId="77777777" w:rsidTr="00AD7F5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40B7969" w14:textId="268EB890" w:rsidR="005D4522" w:rsidRPr="006D6750" w:rsidRDefault="005D4522" w:rsidP="005D4522">
            <w:pPr>
              <w:pStyle w:val="Nadpis2"/>
              <w:keepLines/>
              <w:numPr>
                <w:ilvl w:val="0"/>
                <w:numId w:val="0"/>
              </w:numPr>
              <w:spacing w:before="60" w:after="60"/>
              <w:ind w:left="284"/>
              <w:jc w:val="both"/>
              <w:rPr>
                <w:rFonts w:ascii="Arial" w:hAnsi="Arial" w:cs="Arial"/>
                <w:b/>
                <w:bCs/>
                <w:i/>
                <w:iCs/>
                <w:color w:val="00B050"/>
                <w:u w:val="none"/>
              </w:rPr>
            </w:pPr>
            <w:r w:rsidRPr="006D6750">
              <w:rPr>
                <w:rFonts w:ascii="Arial" w:hAnsi="Arial" w:cs="Arial"/>
                <w:u w:val="none"/>
              </w:rPr>
              <w:t>Produkt je hygroskopický. Při běžných podmínkách je produkt stabilní. K nebezpečným reakcím nedochází.</w:t>
            </w:r>
          </w:p>
        </w:tc>
      </w:tr>
      <w:tr w:rsidR="005D4522" w:rsidRPr="006D6750" w14:paraId="2BF5E38E" w14:textId="77777777" w:rsidTr="00AD7F59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372F4850" w14:textId="05038B22" w:rsidR="005D4522" w:rsidRPr="006D6750" w:rsidRDefault="005D4522" w:rsidP="005D4522">
            <w:pPr>
              <w:pStyle w:val="Nadpis2"/>
              <w:keepLines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/>
                <w:bCs/>
                <w:i/>
                <w:iCs/>
                <w:u w:val="none"/>
              </w:rPr>
            </w:pPr>
            <w:r w:rsidRPr="006D6750">
              <w:rPr>
                <w:rFonts w:ascii="Arial" w:hAnsi="Arial" w:cs="Arial"/>
                <w:b/>
                <w:bCs/>
                <w:i/>
                <w:iCs/>
                <w:u w:val="none"/>
              </w:rPr>
              <w:t>10.2 Chemická stabilita</w:t>
            </w:r>
          </w:p>
        </w:tc>
      </w:tr>
      <w:tr w:rsidR="005D4522" w:rsidRPr="006D6750" w14:paraId="30BF5636" w14:textId="77777777" w:rsidTr="00AD7F5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481C068" w14:textId="4C4B2C73" w:rsidR="005D4522" w:rsidRPr="006D6750" w:rsidRDefault="005D4522" w:rsidP="005D4522">
            <w:pPr>
              <w:pStyle w:val="Zkladntext"/>
              <w:keepNext/>
              <w:keepLines/>
              <w:spacing w:before="60"/>
              <w:rPr>
                <w:rFonts w:cs="Arial"/>
                <w:color w:val="00B050"/>
              </w:rPr>
            </w:pPr>
            <w:r w:rsidRPr="006D6750">
              <w:rPr>
                <w:rFonts w:cs="Arial"/>
              </w:rPr>
              <w:t>Produkt je za dodržení doporučených podmínek nakládání, použití a skladování stabilní.</w:t>
            </w:r>
          </w:p>
        </w:tc>
      </w:tr>
      <w:tr w:rsidR="005D4522" w:rsidRPr="006D6750" w14:paraId="6D8E2AF4" w14:textId="77777777" w:rsidTr="00AD7F59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9460081" w14:textId="1F92B199" w:rsidR="005D4522" w:rsidRPr="006D6750" w:rsidRDefault="005D4522" w:rsidP="005D4522">
            <w:pPr>
              <w:pStyle w:val="Nadpis2"/>
              <w:keepLines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/>
                <w:bCs/>
                <w:i/>
                <w:iCs/>
                <w:u w:val="none"/>
              </w:rPr>
            </w:pPr>
            <w:r w:rsidRPr="006D6750">
              <w:rPr>
                <w:rFonts w:ascii="Arial" w:hAnsi="Arial" w:cs="Arial"/>
                <w:b/>
                <w:bCs/>
                <w:i/>
                <w:iCs/>
                <w:u w:val="none"/>
              </w:rPr>
              <w:t>10.3 Možnost nebezpečných reakcí</w:t>
            </w:r>
          </w:p>
        </w:tc>
      </w:tr>
      <w:tr w:rsidR="005D4522" w:rsidRPr="006D6750" w14:paraId="73BAF6B9" w14:textId="77777777" w:rsidTr="00AD7F5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965EAE" w14:textId="167BF07F" w:rsidR="005D4522" w:rsidRPr="006D6750" w:rsidRDefault="005D4522" w:rsidP="005D4522">
            <w:pPr>
              <w:pStyle w:val="Zkladntext"/>
              <w:keepNext/>
              <w:keepLines/>
              <w:spacing w:before="60"/>
              <w:rPr>
                <w:rFonts w:cs="Arial"/>
              </w:rPr>
            </w:pPr>
            <w:r w:rsidRPr="006D6750">
              <w:rPr>
                <w:rFonts w:cs="Arial"/>
              </w:rPr>
              <w:t>Produkt je za dodržení doporučených podmínek nakládání, použití a skladování stabilní.</w:t>
            </w:r>
          </w:p>
        </w:tc>
      </w:tr>
      <w:tr w:rsidR="005D4522" w:rsidRPr="006D6750" w14:paraId="6328EB58" w14:textId="77777777" w:rsidTr="00AD7F59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690AECBD" w14:textId="69B5FCA0" w:rsidR="005D4522" w:rsidRPr="006D6750" w:rsidRDefault="005D4522" w:rsidP="005D4522">
            <w:pPr>
              <w:keepNext/>
              <w:keepLines/>
              <w:spacing w:before="60" w:after="60"/>
              <w:rPr>
                <w:rFonts w:ascii="Arial" w:hAnsi="Arial" w:cs="Arial"/>
                <w:b/>
                <w:bCs/>
                <w:i/>
                <w:iCs/>
              </w:rPr>
            </w:pPr>
            <w:r w:rsidRPr="006D6750">
              <w:rPr>
                <w:rFonts w:ascii="Arial" w:hAnsi="Arial" w:cs="Arial"/>
                <w:b/>
                <w:bCs/>
                <w:i/>
                <w:iCs/>
              </w:rPr>
              <w:t>10.4 Podmínky, kterým je třeba zabránit</w:t>
            </w:r>
          </w:p>
        </w:tc>
      </w:tr>
      <w:tr w:rsidR="005D4522" w:rsidRPr="006D6750" w14:paraId="2539D860" w14:textId="77777777" w:rsidTr="00AD7F5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63FEFB" w14:textId="0B761177" w:rsidR="005D4522" w:rsidRPr="006D6750" w:rsidRDefault="00CD41D1" w:rsidP="005D4522">
            <w:pPr>
              <w:pStyle w:val="Default"/>
              <w:keepNext/>
              <w:keepLines/>
              <w:spacing w:before="60" w:after="60"/>
              <w:ind w:left="284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D6750">
              <w:rPr>
                <w:rFonts w:ascii="Arial" w:hAnsi="Arial" w:cs="Arial"/>
                <w:color w:val="auto"/>
                <w:sz w:val="20"/>
                <w:szCs w:val="20"/>
              </w:rPr>
              <w:t>Chraňte před mrazem, vlhkostí, kapalinami</w:t>
            </w:r>
            <w:r w:rsidR="004F55F0" w:rsidRPr="006D6750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6D6750">
              <w:rPr>
                <w:rFonts w:ascii="Arial" w:hAnsi="Arial" w:cs="Arial"/>
                <w:color w:val="auto"/>
                <w:sz w:val="20"/>
                <w:szCs w:val="20"/>
              </w:rPr>
              <w:t xml:space="preserve"> přímým slunečním zářením a vysokými teplotami.</w:t>
            </w:r>
          </w:p>
        </w:tc>
      </w:tr>
      <w:tr w:rsidR="005D4522" w:rsidRPr="006D6750" w14:paraId="3577E3A2" w14:textId="77777777" w:rsidTr="00AD7F59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1A4AC6E" w14:textId="7DA7EEC9" w:rsidR="005D4522" w:rsidRPr="006D6750" w:rsidRDefault="005D4522" w:rsidP="005D4522">
            <w:pPr>
              <w:keepNext/>
              <w:keepLines/>
              <w:spacing w:before="60" w:after="60"/>
              <w:rPr>
                <w:rFonts w:ascii="Arial" w:hAnsi="Arial" w:cs="Arial"/>
                <w:b/>
                <w:bCs/>
                <w:i/>
                <w:iCs/>
              </w:rPr>
            </w:pPr>
            <w:r w:rsidRPr="006D6750">
              <w:rPr>
                <w:rFonts w:ascii="Arial" w:hAnsi="Arial" w:cs="Arial"/>
                <w:b/>
                <w:bCs/>
                <w:i/>
                <w:iCs/>
              </w:rPr>
              <w:t>10.5 Neslučitelné materiály</w:t>
            </w:r>
          </w:p>
        </w:tc>
      </w:tr>
      <w:tr w:rsidR="005D4522" w:rsidRPr="006D6750" w14:paraId="2EF32AEE" w14:textId="77777777" w:rsidTr="00AD7F5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876C1BC" w14:textId="74B10A75" w:rsidR="005D4522" w:rsidRPr="006D6750" w:rsidRDefault="005D4522" w:rsidP="005D4522">
            <w:pPr>
              <w:pStyle w:val="Zkladntext"/>
              <w:keepNext/>
              <w:keepLines/>
              <w:spacing w:before="60"/>
              <w:rPr>
                <w:rFonts w:cs="Arial"/>
              </w:rPr>
            </w:pPr>
            <w:r w:rsidRPr="006D6750">
              <w:rPr>
                <w:rFonts w:cs="Arial"/>
              </w:rPr>
              <w:t xml:space="preserve">Nejsou uvedeny. </w:t>
            </w:r>
          </w:p>
        </w:tc>
      </w:tr>
      <w:tr w:rsidR="005D4522" w:rsidRPr="006D6750" w14:paraId="3DA6EB14" w14:textId="77777777" w:rsidTr="00AD7F59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1487ED4A" w14:textId="5661E666" w:rsidR="005D4522" w:rsidRPr="006D6750" w:rsidRDefault="005D4522" w:rsidP="005D4522">
            <w:pPr>
              <w:keepNext/>
              <w:keepLines/>
              <w:spacing w:before="60" w:after="60"/>
              <w:rPr>
                <w:rFonts w:ascii="Arial" w:hAnsi="Arial" w:cs="Arial"/>
                <w:b/>
                <w:bCs/>
                <w:i/>
                <w:iCs/>
              </w:rPr>
            </w:pPr>
            <w:r w:rsidRPr="006D6750">
              <w:rPr>
                <w:rFonts w:ascii="Arial" w:hAnsi="Arial" w:cs="Arial"/>
                <w:b/>
                <w:bCs/>
                <w:i/>
                <w:iCs/>
              </w:rPr>
              <w:t>10.6 Nebezpečné produkty rozkladu</w:t>
            </w:r>
          </w:p>
        </w:tc>
      </w:tr>
      <w:tr w:rsidR="005D4522" w:rsidRPr="006D6750" w14:paraId="6675EA9A" w14:textId="77777777" w:rsidTr="00AD7F5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9D1F376" w14:textId="46EB2DDA" w:rsidR="005D4522" w:rsidRPr="006D6750" w:rsidRDefault="005D4522" w:rsidP="005D4522">
            <w:pPr>
              <w:pStyle w:val="Zkladntext"/>
              <w:keepNext/>
              <w:keepLines/>
              <w:spacing w:before="60"/>
              <w:rPr>
                <w:rFonts w:cs="Arial"/>
                <w:b/>
                <w:sz w:val="24"/>
                <w:u w:val="single"/>
              </w:rPr>
            </w:pPr>
            <w:r w:rsidRPr="006D6750">
              <w:rPr>
                <w:rFonts w:cs="Arial"/>
              </w:rPr>
              <w:t>Nejsou uvedeny.</w:t>
            </w:r>
          </w:p>
        </w:tc>
      </w:tr>
      <w:tr w:rsidR="005D4522" w:rsidRPr="006D6750" w14:paraId="5446E832" w14:textId="77777777" w:rsidTr="00AD7F59">
        <w:tblPrEx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9766" w:type="dxa"/>
            <w:gridSpan w:val="1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292A3BDA" w14:textId="0C5E2B67" w:rsidR="005D4522" w:rsidRPr="006D6750" w:rsidRDefault="005D4522" w:rsidP="005D4522">
            <w:pPr>
              <w:pStyle w:val="Nadpis1"/>
              <w:keepLines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4"/>
              </w:rPr>
            </w:pPr>
            <w:r w:rsidRPr="006D6750">
              <w:rPr>
                <w:rFonts w:ascii="Arial" w:hAnsi="Arial" w:cs="Arial"/>
                <w:sz w:val="24"/>
              </w:rPr>
              <w:t>ODDÍL 11: Toxikologické informace</w:t>
            </w:r>
          </w:p>
        </w:tc>
      </w:tr>
      <w:tr w:rsidR="005D4522" w:rsidRPr="006D6750" w14:paraId="1219A1A2" w14:textId="77777777" w:rsidTr="00AD7F59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9766" w:type="dxa"/>
            <w:gridSpan w:val="13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E55869A" w14:textId="47EDCDBC" w:rsidR="005D4522" w:rsidRPr="006D6750" w:rsidRDefault="005D4522" w:rsidP="005D4522">
            <w:pPr>
              <w:pStyle w:val="Nadpis1"/>
              <w:keepLines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4"/>
                <w:u w:val="single"/>
              </w:rPr>
            </w:pPr>
            <w:r w:rsidRPr="006D6750">
              <w:rPr>
                <w:rFonts w:ascii="Arial" w:hAnsi="Arial" w:cs="Arial"/>
                <w:i/>
              </w:rPr>
              <w:t>11.1 Informace o třídách nebezpečnosti vymezených v nařízení (ES) č. 1272/2008</w:t>
            </w:r>
          </w:p>
        </w:tc>
      </w:tr>
      <w:tr w:rsidR="005D4522" w:rsidRPr="006D6750" w14:paraId="175856AD" w14:textId="77777777" w:rsidTr="0056213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098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4BD002" w14:textId="06FE8019" w:rsidR="005D4522" w:rsidRPr="006D6750" w:rsidRDefault="005D4522" w:rsidP="005D4522">
            <w:pPr>
              <w:keepNext/>
              <w:keepLines/>
              <w:spacing w:before="60" w:after="60"/>
              <w:ind w:left="284"/>
              <w:rPr>
                <w:rFonts w:ascii="Arial" w:hAnsi="Arial" w:cs="Arial"/>
                <w:b/>
                <w:i/>
              </w:rPr>
            </w:pPr>
            <w:r w:rsidRPr="006D6750">
              <w:rPr>
                <w:rFonts w:ascii="Arial" w:hAnsi="Arial" w:cs="Arial"/>
                <w:b/>
                <w:i/>
              </w:rPr>
              <w:t>Akutní toxicita</w:t>
            </w:r>
          </w:p>
        </w:tc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77CF4C" w14:textId="4B4677F5" w:rsidR="005D4522" w:rsidRPr="006D6750" w:rsidRDefault="005D4522" w:rsidP="005D4522">
            <w:pPr>
              <w:keepNext/>
              <w:keepLines/>
              <w:spacing w:before="60" w:after="60"/>
              <w:rPr>
                <w:rFonts w:cs="Arial"/>
              </w:rPr>
            </w:pPr>
            <w:r w:rsidRPr="006D6750">
              <w:rPr>
                <w:rFonts w:ascii="Arial" w:hAnsi="Arial" w:cs="Arial"/>
              </w:rPr>
              <w:t>na základě dostupných údajů nejsou kritéria pro klasifikaci směsi splněna</w:t>
            </w:r>
          </w:p>
        </w:tc>
      </w:tr>
      <w:tr w:rsidR="005D4522" w:rsidRPr="006D6750" w14:paraId="6A9D7BEE" w14:textId="77777777" w:rsidTr="0056213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098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C3EB38" w14:textId="1C81F0A2" w:rsidR="005D4522" w:rsidRPr="006D6750" w:rsidRDefault="005D4522" w:rsidP="005D4522">
            <w:pPr>
              <w:keepNext/>
              <w:keepLines/>
              <w:spacing w:before="60" w:after="60"/>
              <w:ind w:left="284"/>
              <w:rPr>
                <w:rFonts w:ascii="Arial" w:hAnsi="Arial" w:cs="Arial"/>
                <w:i/>
              </w:rPr>
            </w:pPr>
            <w:r w:rsidRPr="006D6750">
              <w:rPr>
                <w:rFonts w:ascii="Arial" w:hAnsi="Arial" w:cs="Arial"/>
                <w:i/>
              </w:rPr>
              <w:t>- LD</w:t>
            </w:r>
            <w:r w:rsidRPr="006D6750">
              <w:rPr>
                <w:rFonts w:ascii="Arial" w:hAnsi="Arial" w:cs="Arial"/>
                <w:i/>
                <w:vertAlign w:val="subscript"/>
              </w:rPr>
              <w:t>50</w:t>
            </w:r>
            <w:r w:rsidRPr="006D6750">
              <w:rPr>
                <w:rFonts w:ascii="Arial" w:hAnsi="Arial" w:cs="Arial"/>
                <w:i/>
              </w:rPr>
              <w:t xml:space="preserve"> orálně, potkan (mg/kg)</w:t>
            </w:r>
          </w:p>
        </w:tc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206548E" w14:textId="77777777" w:rsidR="005D4522" w:rsidRPr="006D6750" w:rsidRDefault="005D4522" w:rsidP="005D4522">
            <w:pPr>
              <w:keepNext/>
              <w:keepLines/>
              <w:spacing w:before="60" w:after="60"/>
              <w:rPr>
                <w:rFonts w:ascii="Arial" w:hAnsi="Arial" w:cs="Arial"/>
                <w:bCs/>
                <w:szCs w:val="22"/>
              </w:rPr>
            </w:pPr>
            <w:r w:rsidRPr="006D6750">
              <w:rPr>
                <w:rFonts w:ascii="Arial" w:hAnsi="Arial" w:cs="Arial"/>
                <w:bCs/>
                <w:szCs w:val="22"/>
              </w:rPr>
              <w:t>data pro směs nejsou k dispozici</w:t>
            </w:r>
          </w:p>
          <w:p w14:paraId="27E6A55A" w14:textId="342329E1" w:rsidR="005D4522" w:rsidRPr="006D6750" w:rsidRDefault="00EC771A" w:rsidP="005D4522">
            <w:pPr>
              <w:pStyle w:val="Zhlav"/>
              <w:keepNext/>
              <w:keepLines/>
              <w:widowControl/>
              <w:tabs>
                <w:tab w:val="right" w:pos="10490"/>
              </w:tabs>
              <w:spacing w:before="60" w:after="6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 xml:space="preserve">1 </w:t>
            </w:r>
            <w:r w:rsidR="005D4522" w:rsidRPr="006D6750">
              <w:rPr>
                <w:rFonts w:ascii="Arial" w:hAnsi="Arial" w:cs="Arial"/>
              </w:rPr>
              <w:t>080 (OECD 401) – CAS 68411-30-3</w:t>
            </w:r>
          </w:p>
          <w:p w14:paraId="2B5545E3" w14:textId="1257384E" w:rsidR="005D4522" w:rsidRPr="006D6750" w:rsidRDefault="00F770D3" w:rsidP="005D4522">
            <w:pPr>
              <w:pStyle w:val="Zhlav"/>
              <w:keepNext/>
              <w:keepLines/>
              <w:widowControl/>
              <w:tabs>
                <w:tab w:val="right" w:pos="10490"/>
              </w:tabs>
              <w:spacing w:before="60" w:after="6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&gt; 3 000 (OECD 423</w:t>
            </w:r>
            <w:r w:rsidR="005D4522" w:rsidRPr="006D6750">
              <w:rPr>
                <w:rFonts w:ascii="Arial" w:hAnsi="Arial" w:cs="Arial"/>
              </w:rPr>
              <w:t>) – CAS 657-84-1</w:t>
            </w:r>
          </w:p>
          <w:p w14:paraId="34E3E376" w14:textId="77777777" w:rsidR="00831FCD" w:rsidRPr="006D6750" w:rsidRDefault="005D4522" w:rsidP="005D4522">
            <w:pPr>
              <w:pStyle w:val="Zhlav"/>
              <w:keepNext/>
              <w:keepLines/>
              <w:widowControl/>
              <w:tabs>
                <w:tab w:val="right" w:pos="10490"/>
              </w:tabs>
              <w:spacing w:before="60" w:after="6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 xml:space="preserve">500 - 2 </w:t>
            </w:r>
            <w:r w:rsidR="00BA5D0B" w:rsidRPr="006D6750">
              <w:rPr>
                <w:rFonts w:ascii="Arial" w:hAnsi="Arial" w:cs="Arial"/>
              </w:rPr>
              <w:t>000 (OECD 401) – CAS 97489-15-1</w:t>
            </w:r>
          </w:p>
          <w:p w14:paraId="4B462C8B" w14:textId="77FD4354" w:rsidR="00366475" w:rsidRPr="006D6750" w:rsidRDefault="001810EB" w:rsidP="005D4522">
            <w:pPr>
              <w:pStyle w:val="Zhlav"/>
              <w:keepNext/>
              <w:keepLines/>
              <w:widowControl/>
              <w:tabs>
                <w:tab w:val="right" w:pos="10490"/>
              </w:tabs>
              <w:spacing w:before="60" w:after="6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 xml:space="preserve">3 339 (samec, EU </w:t>
            </w:r>
            <w:proofErr w:type="gramStart"/>
            <w:r w:rsidRPr="006D6750">
              <w:rPr>
                <w:rFonts w:ascii="Arial" w:hAnsi="Arial" w:cs="Arial"/>
              </w:rPr>
              <w:t xml:space="preserve">metoda B.1, </w:t>
            </w:r>
            <w:proofErr w:type="spellStart"/>
            <w:r w:rsidRPr="006D6750">
              <w:rPr>
                <w:rFonts w:ascii="Arial" w:hAnsi="Arial" w:cs="Arial"/>
              </w:rPr>
              <w:t>read-across</w:t>
            </w:r>
            <w:proofErr w:type="spellEnd"/>
            <w:proofErr w:type="gramEnd"/>
            <w:r w:rsidRPr="006D6750">
              <w:rPr>
                <w:rFonts w:ascii="Arial" w:hAnsi="Arial" w:cs="Arial"/>
              </w:rPr>
              <w:t>) – CAS 118-58-1</w:t>
            </w:r>
          </w:p>
          <w:p w14:paraId="79062401" w14:textId="77777777" w:rsidR="001810EB" w:rsidRPr="006D6750" w:rsidRDefault="001810EB" w:rsidP="005D4522">
            <w:pPr>
              <w:pStyle w:val="Zhlav"/>
              <w:keepNext/>
              <w:keepLines/>
              <w:widowControl/>
              <w:tabs>
                <w:tab w:val="right" w:pos="10490"/>
              </w:tabs>
              <w:spacing w:before="60" w:after="6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 xml:space="preserve">3 031 (samice, EU </w:t>
            </w:r>
            <w:proofErr w:type="gramStart"/>
            <w:r w:rsidRPr="006D6750">
              <w:rPr>
                <w:rFonts w:ascii="Arial" w:hAnsi="Arial" w:cs="Arial"/>
              </w:rPr>
              <w:t xml:space="preserve">metoda B.1, </w:t>
            </w:r>
            <w:proofErr w:type="spellStart"/>
            <w:r w:rsidRPr="006D6750">
              <w:rPr>
                <w:rFonts w:ascii="Arial" w:hAnsi="Arial" w:cs="Arial"/>
              </w:rPr>
              <w:t>read-across</w:t>
            </w:r>
            <w:proofErr w:type="spellEnd"/>
            <w:proofErr w:type="gramEnd"/>
            <w:r w:rsidRPr="006D6750">
              <w:rPr>
                <w:rFonts w:ascii="Arial" w:hAnsi="Arial" w:cs="Arial"/>
              </w:rPr>
              <w:t>) – CAS 118-58-1</w:t>
            </w:r>
          </w:p>
          <w:p w14:paraId="37C3171E" w14:textId="77777777" w:rsidR="00F84D69" w:rsidRPr="006D6750" w:rsidRDefault="00F84D69" w:rsidP="00F84D69">
            <w:pPr>
              <w:pStyle w:val="Zhlav"/>
              <w:keepNext/>
              <w:keepLines/>
              <w:widowControl/>
              <w:tabs>
                <w:tab w:val="right" w:pos="10490"/>
              </w:tabs>
              <w:spacing w:before="60" w:after="6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2 790 (OECD 401) – CAS 78-70-6</w:t>
            </w:r>
          </w:p>
          <w:p w14:paraId="525AA281" w14:textId="77777777" w:rsidR="00F84D69" w:rsidRPr="006D6750" w:rsidRDefault="00F84D69" w:rsidP="00F84D69">
            <w:pPr>
              <w:pStyle w:val="Zhlav"/>
              <w:keepNext/>
              <w:keepLines/>
              <w:widowControl/>
              <w:tabs>
                <w:tab w:val="right" w:pos="10490"/>
              </w:tabs>
              <w:spacing w:before="60" w:after="6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 xml:space="preserve">4 500 (OECD 401, </w:t>
            </w:r>
            <w:proofErr w:type="spellStart"/>
            <w:r w:rsidRPr="006D6750">
              <w:rPr>
                <w:rFonts w:ascii="Arial" w:hAnsi="Arial" w:cs="Arial"/>
              </w:rPr>
              <w:t>read-across</w:t>
            </w:r>
            <w:proofErr w:type="spellEnd"/>
            <w:r w:rsidRPr="006D6750">
              <w:rPr>
                <w:rFonts w:ascii="Arial" w:hAnsi="Arial" w:cs="Arial"/>
              </w:rPr>
              <w:t>) – CAS 470-82-6</w:t>
            </w:r>
          </w:p>
          <w:p w14:paraId="4251EECE" w14:textId="77777777" w:rsidR="00C736C5" w:rsidRPr="006D6750" w:rsidRDefault="00C736C5" w:rsidP="00C736C5">
            <w:pPr>
              <w:pStyle w:val="Zhlav"/>
              <w:keepNext/>
              <w:keepLines/>
              <w:widowControl/>
              <w:tabs>
                <w:tab w:val="right" w:pos="10490"/>
              </w:tabs>
              <w:spacing w:before="60" w:after="6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&gt; 9 000 (</w:t>
            </w:r>
            <w:proofErr w:type="spellStart"/>
            <w:r w:rsidRPr="006D6750">
              <w:rPr>
                <w:rFonts w:ascii="Arial" w:hAnsi="Arial" w:cs="Arial"/>
              </w:rPr>
              <w:t>exp</w:t>
            </w:r>
            <w:proofErr w:type="spellEnd"/>
            <w:r w:rsidRPr="006D6750">
              <w:rPr>
                <w:rFonts w:ascii="Arial" w:hAnsi="Arial" w:cs="Arial"/>
              </w:rPr>
              <w:t xml:space="preserve">. </w:t>
            </w:r>
            <w:proofErr w:type="gramStart"/>
            <w:r w:rsidRPr="006D6750">
              <w:rPr>
                <w:rFonts w:ascii="Arial" w:hAnsi="Arial" w:cs="Arial"/>
              </w:rPr>
              <w:t>studie</w:t>
            </w:r>
            <w:proofErr w:type="gramEnd"/>
            <w:r w:rsidRPr="006D6750">
              <w:rPr>
                <w:rFonts w:ascii="Arial" w:hAnsi="Arial" w:cs="Arial"/>
              </w:rPr>
              <w:t>) – CAS 115-95-7</w:t>
            </w:r>
          </w:p>
          <w:p w14:paraId="26EBAD44" w14:textId="77777777" w:rsidR="00AC3319" w:rsidRPr="006D6750" w:rsidRDefault="00AC3319" w:rsidP="00C736C5">
            <w:pPr>
              <w:pStyle w:val="Zhlav"/>
              <w:keepNext/>
              <w:keepLines/>
              <w:widowControl/>
              <w:tabs>
                <w:tab w:val="right" w:pos="10490"/>
              </w:tabs>
              <w:spacing w:before="60" w:after="6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3 370 (OECD 401) – CAS 32210-23-4</w:t>
            </w:r>
          </w:p>
          <w:p w14:paraId="0F046B38" w14:textId="502982D3" w:rsidR="00CD3255" w:rsidRPr="006D6750" w:rsidRDefault="00F84D69" w:rsidP="00C736C5">
            <w:pPr>
              <w:pStyle w:val="Zhlav"/>
              <w:keepNext/>
              <w:keepLines/>
              <w:widowControl/>
              <w:tabs>
                <w:tab w:val="right" w:pos="10490"/>
              </w:tabs>
              <w:spacing w:before="60" w:after="6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520 (samec, OECD 401)</w:t>
            </w:r>
            <w:r w:rsidR="00CD3255" w:rsidRPr="006D6750">
              <w:rPr>
                <w:rFonts w:ascii="Arial" w:hAnsi="Arial" w:cs="Arial"/>
              </w:rPr>
              <w:t xml:space="preserve"> – CAS 91-64-5</w:t>
            </w:r>
          </w:p>
          <w:p w14:paraId="6F5C29B2" w14:textId="77777777" w:rsidR="00101109" w:rsidRPr="006D6750" w:rsidRDefault="00101109" w:rsidP="00C736C5">
            <w:pPr>
              <w:pStyle w:val="Zhlav"/>
              <w:keepNext/>
              <w:keepLines/>
              <w:widowControl/>
              <w:tabs>
                <w:tab w:val="right" w:pos="10490"/>
              </w:tabs>
              <w:spacing w:before="60" w:after="6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&gt; 5 000 (</w:t>
            </w:r>
            <w:proofErr w:type="spellStart"/>
            <w:r w:rsidRPr="006D6750">
              <w:rPr>
                <w:rFonts w:ascii="Arial" w:hAnsi="Arial" w:cs="Arial"/>
              </w:rPr>
              <w:t>exp</w:t>
            </w:r>
            <w:proofErr w:type="spellEnd"/>
            <w:r w:rsidRPr="006D6750">
              <w:rPr>
                <w:rFonts w:ascii="Arial" w:hAnsi="Arial" w:cs="Arial"/>
              </w:rPr>
              <w:t xml:space="preserve">. </w:t>
            </w:r>
            <w:proofErr w:type="gramStart"/>
            <w:r w:rsidRPr="006D6750">
              <w:rPr>
                <w:rFonts w:ascii="Arial" w:hAnsi="Arial" w:cs="Arial"/>
              </w:rPr>
              <w:t>studie</w:t>
            </w:r>
            <w:proofErr w:type="gramEnd"/>
            <w:r w:rsidRPr="006D6750">
              <w:rPr>
                <w:rFonts w:ascii="Arial" w:hAnsi="Arial" w:cs="Arial"/>
              </w:rPr>
              <w:t>) – CAS 110-41-8</w:t>
            </w:r>
          </w:p>
          <w:p w14:paraId="16237DCA" w14:textId="6B3F505C" w:rsidR="00795251" w:rsidRPr="006D6750" w:rsidRDefault="00795251" w:rsidP="00C736C5">
            <w:pPr>
              <w:pStyle w:val="Zhlav"/>
              <w:keepNext/>
              <w:keepLines/>
              <w:widowControl/>
              <w:tabs>
                <w:tab w:val="right" w:pos="10490"/>
              </w:tabs>
              <w:spacing w:before="60" w:after="6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1 390 (OECD 401) – CAS 80-54-6</w:t>
            </w:r>
          </w:p>
        </w:tc>
      </w:tr>
      <w:tr w:rsidR="005D4522" w:rsidRPr="006D6750" w14:paraId="34A9523B" w14:textId="77777777" w:rsidTr="0056213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098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E97498" w14:textId="018FE18B" w:rsidR="005D4522" w:rsidRPr="006D6750" w:rsidRDefault="005D4522" w:rsidP="005D4522">
            <w:pPr>
              <w:keepNext/>
              <w:keepLines/>
              <w:spacing w:before="60" w:after="60"/>
              <w:ind w:left="284"/>
              <w:rPr>
                <w:rFonts w:ascii="Arial" w:hAnsi="Arial" w:cs="Arial"/>
                <w:b/>
                <w:i/>
              </w:rPr>
            </w:pPr>
            <w:r w:rsidRPr="006D6750">
              <w:rPr>
                <w:rFonts w:ascii="Arial" w:hAnsi="Arial" w:cs="Arial"/>
                <w:i/>
              </w:rPr>
              <w:t>- LD</w:t>
            </w:r>
            <w:r w:rsidRPr="006D6750">
              <w:rPr>
                <w:rFonts w:ascii="Arial" w:hAnsi="Arial" w:cs="Arial"/>
                <w:i/>
                <w:vertAlign w:val="subscript"/>
              </w:rPr>
              <w:t>50</w:t>
            </w:r>
            <w:r w:rsidRPr="006D6750">
              <w:rPr>
                <w:rFonts w:ascii="Arial" w:hAnsi="Arial" w:cs="Arial"/>
                <w:i/>
              </w:rPr>
              <w:t xml:space="preserve"> dermálně (mg/kg)</w:t>
            </w:r>
          </w:p>
        </w:tc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A3F83F" w14:textId="65E40E3A" w:rsidR="005D4522" w:rsidRPr="006D6750" w:rsidRDefault="005D4522" w:rsidP="005D4522">
            <w:pPr>
              <w:pStyle w:val="Zkladntext2"/>
              <w:keepNext/>
              <w:keepLines/>
              <w:spacing w:before="60" w:after="60"/>
              <w:rPr>
                <w:rFonts w:cs="Arial"/>
                <w:bCs/>
                <w:szCs w:val="22"/>
              </w:rPr>
            </w:pPr>
            <w:r w:rsidRPr="006D6750">
              <w:rPr>
                <w:rFonts w:cs="Arial"/>
                <w:bCs/>
                <w:szCs w:val="22"/>
              </w:rPr>
              <w:t>data pro směs nejsou k dispozici</w:t>
            </w:r>
          </w:p>
          <w:p w14:paraId="6866FF77" w14:textId="21854BFF" w:rsidR="005D4522" w:rsidRPr="006D6750" w:rsidRDefault="005D4522" w:rsidP="005D4522">
            <w:pPr>
              <w:pStyle w:val="Zkladntext2"/>
              <w:keepNext/>
              <w:keepLines/>
              <w:spacing w:before="60" w:after="60"/>
              <w:rPr>
                <w:rFonts w:cs="Arial"/>
                <w:bCs/>
                <w:szCs w:val="22"/>
              </w:rPr>
            </w:pPr>
            <w:r w:rsidRPr="006D6750">
              <w:rPr>
                <w:rFonts w:cs="Arial"/>
                <w:bCs/>
                <w:szCs w:val="22"/>
              </w:rPr>
              <w:t>&gt; 2 000 (potkan, OECD 402) – CAS 68411-30-3</w:t>
            </w:r>
          </w:p>
          <w:p w14:paraId="275A4C60" w14:textId="3DD2F1D0" w:rsidR="005D4522" w:rsidRPr="006D6750" w:rsidRDefault="005D4522" w:rsidP="005D4522">
            <w:pPr>
              <w:pStyle w:val="Zkladntext2"/>
              <w:keepNext/>
              <w:keepLines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  <w:bCs/>
                <w:szCs w:val="22"/>
              </w:rPr>
              <w:t xml:space="preserve">&gt; 2 000 (králík, OECD 402) – </w:t>
            </w:r>
            <w:r w:rsidRPr="006D6750">
              <w:rPr>
                <w:rFonts w:cs="Arial"/>
              </w:rPr>
              <w:t>CAS 657-84-1</w:t>
            </w:r>
          </w:p>
          <w:p w14:paraId="43FA88E7" w14:textId="77777777" w:rsidR="00831FCD" w:rsidRPr="006D6750" w:rsidRDefault="005D4522" w:rsidP="005D4522">
            <w:pPr>
              <w:pStyle w:val="Zkladntext2"/>
              <w:keepNext/>
              <w:keepLines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&gt; 2 000 (myš</w:t>
            </w:r>
            <w:r w:rsidR="00BA5D0B" w:rsidRPr="006D6750">
              <w:rPr>
                <w:rFonts w:cs="Arial"/>
              </w:rPr>
              <w:t xml:space="preserve">, </w:t>
            </w:r>
            <w:proofErr w:type="spellStart"/>
            <w:r w:rsidR="00BA5D0B" w:rsidRPr="006D6750">
              <w:rPr>
                <w:rFonts w:cs="Arial"/>
              </w:rPr>
              <w:t>exp</w:t>
            </w:r>
            <w:proofErr w:type="spellEnd"/>
            <w:r w:rsidR="00BA5D0B" w:rsidRPr="006D6750">
              <w:rPr>
                <w:rFonts w:cs="Arial"/>
              </w:rPr>
              <w:t xml:space="preserve">. </w:t>
            </w:r>
            <w:proofErr w:type="gramStart"/>
            <w:r w:rsidR="00BA5D0B" w:rsidRPr="006D6750">
              <w:rPr>
                <w:rFonts w:cs="Arial"/>
              </w:rPr>
              <w:t>studie</w:t>
            </w:r>
            <w:proofErr w:type="gramEnd"/>
            <w:r w:rsidR="00BA5D0B" w:rsidRPr="006D6750">
              <w:rPr>
                <w:rFonts w:cs="Arial"/>
              </w:rPr>
              <w:t>) - CAS 97489-15-1</w:t>
            </w:r>
          </w:p>
          <w:p w14:paraId="59A00994" w14:textId="6082F7DB" w:rsidR="001810EB" w:rsidRPr="006D6750" w:rsidRDefault="001810EB" w:rsidP="001810EB">
            <w:pPr>
              <w:pStyle w:val="Zhlav"/>
              <w:keepNext/>
              <w:keepLines/>
              <w:widowControl/>
              <w:tabs>
                <w:tab w:val="right" w:pos="10490"/>
              </w:tabs>
              <w:spacing w:before="60" w:after="6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&gt; 2 000</w:t>
            </w:r>
            <w:r w:rsidRPr="006D6750">
              <w:rPr>
                <w:rFonts w:cs="Arial"/>
              </w:rPr>
              <w:t xml:space="preserve"> </w:t>
            </w:r>
            <w:r w:rsidRPr="006D6750">
              <w:rPr>
                <w:rFonts w:ascii="Arial" w:hAnsi="Arial" w:cs="Arial"/>
              </w:rPr>
              <w:t xml:space="preserve">(králík, EU </w:t>
            </w:r>
            <w:proofErr w:type="gramStart"/>
            <w:r w:rsidRPr="006D6750">
              <w:rPr>
                <w:rFonts w:ascii="Arial" w:hAnsi="Arial" w:cs="Arial"/>
              </w:rPr>
              <w:t xml:space="preserve">metoda B.3, </w:t>
            </w:r>
            <w:proofErr w:type="spellStart"/>
            <w:r w:rsidRPr="006D6750">
              <w:rPr>
                <w:rFonts w:ascii="Arial" w:hAnsi="Arial" w:cs="Arial"/>
              </w:rPr>
              <w:t>read-across</w:t>
            </w:r>
            <w:proofErr w:type="spellEnd"/>
            <w:proofErr w:type="gramEnd"/>
            <w:r w:rsidRPr="006D6750">
              <w:rPr>
                <w:rFonts w:ascii="Arial" w:hAnsi="Arial" w:cs="Arial"/>
              </w:rPr>
              <w:t>) – CAS 118-58-1</w:t>
            </w:r>
          </w:p>
          <w:p w14:paraId="09FAF3B2" w14:textId="77777777" w:rsidR="00120A28" w:rsidRPr="006D6750" w:rsidRDefault="00120A28" w:rsidP="00120A28">
            <w:pPr>
              <w:pStyle w:val="Zkladntext2"/>
              <w:keepNext/>
              <w:keepLines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5 610 (králík, OECD 402) - CAS 78-70-6</w:t>
            </w:r>
          </w:p>
          <w:p w14:paraId="08690F55" w14:textId="77777777" w:rsidR="00366475" w:rsidRPr="006D6750" w:rsidRDefault="003E0CE7" w:rsidP="005D4522">
            <w:pPr>
              <w:pStyle w:val="Zkladntext2"/>
              <w:keepNext/>
              <w:keepLines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 xml:space="preserve">&gt; 2 000 (potkan, OECD 402, </w:t>
            </w:r>
            <w:proofErr w:type="spellStart"/>
            <w:r w:rsidRPr="006D6750">
              <w:rPr>
                <w:rFonts w:cs="Arial"/>
              </w:rPr>
              <w:t>read-across</w:t>
            </w:r>
            <w:proofErr w:type="spellEnd"/>
            <w:r w:rsidRPr="006D6750">
              <w:rPr>
                <w:rFonts w:cs="Arial"/>
              </w:rPr>
              <w:t>) – CAS 470-82-6</w:t>
            </w:r>
          </w:p>
          <w:p w14:paraId="75A650CB" w14:textId="77777777" w:rsidR="00C736C5" w:rsidRPr="006D6750" w:rsidRDefault="00C736C5" w:rsidP="005D4522">
            <w:pPr>
              <w:pStyle w:val="Zkladntext2"/>
              <w:keepNext/>
              <w:keepLines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 xml:space="preserve">&gt; 5 000 (králík, </w:t>
            </w:r>
            <w:proofErr w:type="spellStart"/>
            <w:r w:rsidRPr="006D6750">
              <w:rPr>
                <w:rFonts w:cs="Arial"/>
              </w:rPr>
              <w:t>exp</w:t>
            </w:r>
            <w:proofErr w:type="spellEnd"/>
            <w:r w:rsidRPr="006D6750">
              <w:rPr>
                <w:rFonts w:cs="Arial"/>
              </w:rPr>
              <w:t xml:space="preserve">. </w:t>
            </w:r>
            <w:proofErr w:type="gramStart"/>
            <w:r w:rsidRPr="006D6750">
              <w:rPr>
                <w:rFonts w:cs="Arial"/>
              </w:rPr>
              <w:t>studie</w:t>
            </w:r>
            <w:proofErr w:type="gramEnd"/>
            <w:r w:rsidRPr="006D6750">
              <w:rPr>
                <w:rFonts w:cs="Arial"/>
              </w:rPr>
              <w:t>) – CAS 115-95-7</w:t>
            </w:r>
          </w:p>
          <w:p w14:paraId="366E884E" w14:textId="77777777" w:rsidR="00777173" w:rsidRPr="006D6750" w:rsidRDefault="00777173" w:rsidP="005D4522">
            <w:pPr>
              <w:pStyle w:val="Zkladntext2"/>
              <w:keepNext/>
              <w:keepLines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&gt; 4 680 (králík, OECD 402) – CAS 32210-23-4</w:t>
            </w:r>
          </w:p>
          <w:p w14:paraId="51824235" w14:textId="77777777" w:rsidR="00101109" w:rsidRPr="006D6750" w:rsidRDefault="004C307E" w:rsidP="005D4522">
            <w:pPr>
              <w:pStyle w:val="Zkladntext2"/>
              <w:keepNext/>
              <w:keepLines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8 280</w:t>
            </w:r>
            <w:r w:rsidR="00101109" w:rsidRPr="006D6750">
              <w:rPr>
                <w:rFonts w:cs="Arial"/>
              </w:rPr>
              <w:t xml:space="preserve"> (králík, </w:t>
            </w:r>
            <w:proofErr w:type="spellStart"/>
            <w:r w:rsidR="00101109" w:rsidRPr="006D6750">
              <w:rPr>
                <w:rFonts w:cs="Arial"/>
              </w:rPr>
              <w:t>exp</w:t>
            </w:r>
            <w:proofErr w:type="spellEnd"/>
            <w:r w:rsidR="00101109" w:rsidRPr="006D6750">
              <w:rPr>
                <w:rFonts w:cs="Arial"/>
              </w:rPr>
              <w:t xml:space="preserve">. </w:t>
            </w:r>
            <w:proofErr w:type="gramStart"/>
            <w:r w:rsidR="00101109" w:rsidRPr="006D6750">
              <w:rPr>
                <w:rFonts w:cs="Arial"/>
              </w:rPr>
              <w:t>studie</w:t>
            </w:r>
            <w:proofErr w:type="gramEnd"/>
            <w:r w:rsidR="00101109" w:rsidRPr="006D6750">
              <w:rPr>
                <w:rFonts w:cs="Arial"/>
              </w:rPr>
              <w:t>) – CAS 110-41-8</w:t>
            </w:r>
          </w:p>
          <w:p w14:paraId="392AA92F" w14:textId="6EA16FE9" w:rsidR="00795251" w:rsidRPr="006D6750" w:rsidRDefault="00795251" w:rsidP="005D4522">
            <w:pPr>
              <w:pStyle w:val="Zkladntext2"/>
              <w:keepNext/>
              <w:keepLines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&gt; 2 000 (potkan, OECD 402) – CAS 80-54-6</w:t>
            </w:r>
          </w:p>
        </w:tc>
      </w:tr>
      <w:tr w:rsidR="005D4522" w:rsidRPr="006D6750" w14:paraId="712F43AD" w14:textId="77777777" w:rsidTr="0056213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098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14:paraId="5EC47953" w14:textId="2C1AF14C" w:rsidR="005D4522" w:rsidRPr="006D6750" w:rsidRDefault="005D4522" w:rsidP="005D4522">
            <w:pPr>
              <w:keepNext/>
              <w:keepLines/>
              <w:spacing w:before="60" w:after="60"/>
              <w:ind w:left="426" w:hanging="142"/>
              <w:rPr>
                <w:rFonts w:ascii="Arial" w:hAnsi="Arial" w:cs="Arial"/>
                <w:b/>
                <w:i/>
              </w:rPr>
            </w:pPr>
            <w:r w:rsidRPr="006D6750">
              <w:rPr>
                <w:rFonts w:ascii="Arial" w:hAnsi="Arial" w:cs="Arial"/>
                <w:i/>
              </w:rPr>
              <w:t>- LC</w:t>
            </w:r>
            <w:r w:rsidRPr="006D6750">
              <w:rPr>
                <w:rFonts w:ascii="Arial" w:hAnsi="Arial" w:cs="Arial"/>
                <w:i/>
                <w:vertAlign w:val="subscript"/>
              </w:rPr>
              <w:t xml:space="preserve">50 </w:t>
            </w:r>
            <w:r w:rsidRPr="006D6750">
              <w:rPr>
                <w:rFonts w:ascii="Arial" w:hAnsi="Arial" w:cs="Arial"/>
                <w:i/>
              </w:rPr>
              <w:t>inhalačně, potkan (mg/l, 232 min.)</w:t>
            </w:r>
          </w:p>
        </w:tc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80CCBE" w14:textId="77777777" w:rsidR="005D4522" w:rsidRPr="006D6750" w:rsidRDefault="005D4522" w:rsidP="005D4522">
            <w:pPr>
              <w:pStyle w:val="Zkladntext2"/>
              <w:keepNext/>
              <w:keepLines/>
              <w:spacing w:before="60" w:after="60"/>
              <w:rPr>
                <w:rFonts w:cs="Arial"/>
                <w:lang w:val="en-US"/>
              </w:rPr>
            </w:pPr>
            <w:r w:rsidRPr="006D6750">
              <w:rPr>
                <w:rFonts w:cs="Arial"/>
                <w:lang w:val="en-US"/>
              </w:rPr>
              <w:t xml:space="preserve">data pro </w:t>
            </w:r>
            <w:proofErr w:type="spellStart"/>
            <w:r w:rsidRPr="006D6750">
              <w:rPr>
                <w:rFonts w:cs="Arial"/>
                <w:lang w:val="en-US"/>
              </w:rPr>
              <w:t>směs</w:t>
            </w:r>
            <w:proofErr w:type="spellEnd"/>
            <w:r w:rsidRPr="006D6750">
              <w:rPr>
                <w:rFonts w:cs="Arial"/>
                <w:lang w:val="en-US"/>
              </w:rPr>
              <w:t xml:space="preserve"> </w:t>
            </w:r>
            <w:proofErr w:type="spellStart"/>
            <w:r w:rsidRPr="006D6750">
              <w:rPr>
                <w:rFonts w:cs="Arial"/>
                <w:lang w:val="en-US"/>
              </w:rPr>
              <w:t>nejsou</w:t>
            </w:r>
            <w:proofErr w:type="spellEnd"/>
            <w:r w:rsidRPr="006D6750">
              <w:rPr>
                <w:rFonts w:cs="Arial"/>
                <w:lang w:val="en-US"/>
              </w:rPr>
              <w:t xml:space="preserve"> k </w:t>
            </w:r>
            <w:proofErr w:type="spellStart"/>
            <w:r w:rsidRPr="006D6750">
              <w:rPr>
                <w:rFonts w:cs="Arial"/>
                <w:lang w:val="en-US"/>
              </w:rPr>
              <w:t>dispozici</w:t>
            </w:r>
            <w:proofErr w:type="spellEnd"/>
            <w:r w:rsidRPr="006D6750">
              <w:rPr>
                <w:rFonts w:cs="Arial"/>
                <w:lang w:val="en-US"/>
              </w:rPr>
              <w:t xml:space="preserve"> </w:t>
            </w:r>
          </w:p>
          <w:p w14:paraId="326F4177" w14:textId="30E100A4" w:rsidR="005D4522" w:rsidRPr="006D6750" w:rsidRDefault="005D4522" w:rsidP="005D4522">
            <w:pPr>
              <w:pStyle w:val="Zkladntext2"/>
              <w:keepNext/>
              <w:keepLines/>
              <w:spacing w:before="60" w:after="60"/>
              <w:rPr>
                <w:rFonts w:cs="Arial"/>
                <w:lang w:val="en-US"/>
              </w:rPr>
            </w:pPr>
            <w:r w:rsidRPr="006D6750">
              <w:rPr>
                <w:rFonts w:cs="Arial"/>
                <w:lang w:val="en-US"/>
              </w:rPr>
              <w:t xml:space="preserve">&gt; 6,41 (aerosol, OECD 403) </w:t>
            </w:r>
            <w:r w:rsidRPr="006D6750">
              <w:rPr>
                <w:rFonts w:cs="Arial"/>
                <w:bCs/>
                <w:szCs w:val="22"/>
              </w:rPr>
              <w:t xml:space="preserve">– </w:t>
            </w:r>
            <w:r w:rsidRPr="006D6750">
              <w:rPr>
                <w:rFonts w:cs="Arial"/>
              </w:rPr>
              <w:t>CAS 657-84-1</w:t>
            </w:r>
          </w:p>
        </w:tc>
      </w:tr>
      <w:tr w:rsidR="005D4522" w:rsidRPr="006D6750" w14:paraId="190070FC" w14:textId="77777777" w:rsidTr="0056213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098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442EB2" w14:textId="6A36918E" w:rsidR="005D4522" w:rsidRPr="006D6750" w:rsidRDefault="005D4522" w:rsidP="005D4522">
            <w:pPr>
              <w:keepNext/>
              <w:keepLines/>
              <w:spacing w:before="60" w:after="60"/>
              <w:ind w:left="284"/>
              <w:rPr>
                <w:rFonts w:ascii="Arial" w:hAnsi="Arial" w:cs="Arial"/>
                <w:b/>
                <w:i/>
              </w:rPr>
            </w:pPr>
            <w:r w:rsidRPr="006D6750">
              <w:rPr>
                <w:rFonts w:ascii="Arial" w:hAnsi="Arial" w:cs="Arial"/>
                <w:b/>
                <w:i/>
              </w:rPr>
              <w:t>Žíravost/dráždivost pro kůži</w:t>
            </w:r>
          </w:p>
        </w:tc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AE6C2B0" w14:textId="157F4883" w:rsidR="005D4522" w:rsidRPr="006D6750" w:rsidRDefault="005D4522" w:rsidP="005D4522">
            <w:pPr>
              <w:pStyle w:val="Zkladntext2"/>
              <w:keepNext/>
              <w:keepLines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 xml:space="preserve">dráždí kůži </w:t>
            </w:r>
          </w:p>
          <w:p w14:paraId="7A8AE0CE" w14:textId="4A3BBD1E" w:rsidR="005D4522" w:rsidRPr="006D6750" w:rsidRDefault="005D4522" w:rsidP="005D4522">
            <w:pPr>
              <w:pStyle w:val="Zkladntext2"/>
              <w:keepNext/>
              <w:keepLines/>
              <w:numPr>
                <w:ilvl w:val="0"/>
                <w:numId w:val="4"/>
              </w:numPr>
              <w:spacing w:before="60" w:after="60"/>
              <w:ind w:left="216" w:hanging="145"/>
              <w:rPr>
                <w:rFonts w:cs="Arial"/>
              </w:rPr>
            </w:pPr>
            <w:r w:rsidRPr="006D6750">
              <w:rPr>
                <w:rFonts w:cs="Arial"/>
                <w:bCs/>
              </w:rPr>
              <w:t>dráždí kůži (králík, OECD 404) – CAS 68411-30-3</w:t>
            </w:r>
          </w:p>
          <w:p w14:paraId="13EEB0C3" w14:textId="77777777" w:rsidR="005D4522" w:rsidRPr="006D6750" w:rsidRDefault="005D4522" w:rsidP="005D4522">
            <w:pPr>
              <w:pStyle w:val="Zkladntext2"/>
              <w:keepNext/>
              <w:keepLines/>
              <w:numPr>
                <w:ilvl w:val="0"/>
                <w:numId w:val="4"/>
              </w:numPr>
              <w:spacing w:before="60" w:after="60"/>
              <w:ind w:left="216" w:hanging="145"/>
              <w:rPr>
                <w:rFonts w:cs="Arial"/>
              </w:rPr>
            </w:pPr>
            <w:r w:rsidRPr="006D6750">
              <w:rPr>
                <w:rFonts w:cs="Arial"/>
                <w:bCs/>
              </w:rPr>
              <w:t xml:space="preserve">není </w:t>
            </w:r>
            <w:proofErr w:type="spellStart"/>
            <w:r w:rsidRPr="006D6750">
              <w:rPr>
                <w:rFonts w:cs="Arial"/>
                <w:bCs/>
              </w:rPr>
              <w:t>iritant</w:t>
            </w:r>
            <w:proofErr w:type="spellEnd"/>
            <w:r w:rsidRPr="006D6750">
              <w:rPr>
                <w:rFonts w:cs="Arial"/>
                <w:bCs/>
              </w:rPr>
              <w:t xml:space="preserve"> pro kůži (králík, OECD 404) – CAS </w:t>
            </w:r>
            <w:r w:rsidRPr="006D6750">
              <w:rPr>
                <w:rFonts w:cs="Arial"/>
              </w:rPr>
              <w:t>657-84-1</w:t>
            </w:r>
          </w:p>
          <w:p w14:paraId="5B9E36E1" w14:textId="77777777" w:rsidR="00831FCD" w:rsidRPr="006D6750" w:rsidRDefault="005D4522" w:rsidP="008859C7">
            <w:pPr>
              <w:pStyle w:val="Zkladntext2"/>
              <w:keepNext/>
              <w:keepLines/>
              <w:numPr>
                <w:ilvl w:val="0"/>
                <w:numId w:val="4"/>
              </w:numPr>
              <w:spacing w:before="60" w:after="60"/>
              <w:ind w:left="216" w:hanging="145"/>
              <w:rPr>
                <w:rFonts w:cs="Arial"/>
              </w:rPr>
            </w:pPr>
            <w:r w:rsidRPr="006D6750">
              <w:rPr>
                <w:rFonts w:cs="Arial"/>
                <w:bCs/>
              </w:rPr>
              <w:t xml:space="preserve">dráždí kůži (králík, OECD 404) – CAS </w:t>
            </w:r>
            <w:r w:rsidRPr="006D6750">
              <w:rPr>
                <w:rFonts w:cs="Arial"/>
              </w:rPr>
              <w:t>97489-15-1</w:t>
            </w:r>
          </w:p>
          <w:p w14:paraId="1C7AD000" w14:textId="77777777" w:rsidR="00120A28" w:rsidRPr="006D6750" w:rsidRDefault="00120A28" w:rsidP="00120A28">
            <w:pPr>
              <w:pStyle w:val="Odstavecseseznamem"/>
              <w:numPr>
                <w:ilvl w:val="0"/>
                <w:numId w:val="4"/>
              </w:numPr>
              <w:ind w:left="216" w:hanging="141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dráždí kůži (králík, OECD 404) – CAS 78-70-6</w:t>
            </w:r>
          </w:p>
          <w:p w14:paraId="3FF55798" w14:textId="77777777" w:rsidR="00120A28" w:rsidRPr="006D6750" w:rsidRDefault="003E0CE7" w:rsidP="008859C7">
            <w:pPr>
              <w:pStyle w:val="Zkladntext2"/>
              <w:keepNext/>
              <w:keepLines/>
              <w:numPr>
                <w:ilvl w:val="0"/>
                <w:numId w:val="4"/>
              </w:numPr>
              <w:spacing w:before="60" w:after="60"/>
              <w:ind w:left="216" w:hanging="145"/>
              <w:rPr>
                <w:rFonts w:cs="Arial"/>
              </w:rPr>
            </w:pPr>
            <w:r w:rsidRPr="006D6750">
              <w:rPr>
                <w:rFonts w:cs="Arial"/>
                <w:bCs/>
              </w:rPr>
              <w:t xml:space="preserve">není </w:t>
            </w:r>
            <w:proofErr w:type="spellStart"/>
            <w:r w:rsidRPr="006D6750">
              <w:rPr>
                <w:rFonts w:cs="Arial"/>
                <w:bCs/>
              </w:rPr>
              <w:t>iritant</w:t>
            </w:r>
            <w:proofErr w:type="spellEnd"/>
            <w:r w:rsidRPr="006D6750">
              <w:rPr>
                <w:rFonts w:cs="Arial"/>
                <w:bCs/>
              </w:rPr>
              <w:t xml:space="preserve"> pro kůži </w:t>
            </w:r>
            <w:r w:rsidRPr="006D6750">
              <w:rPr>
                <w:rFonts w:cs="Arial"/>
              </w:rPr>
              <w:t>(</w:t>
            </w:r>
            <w:proofErr w:type="spellStart"/>
            <w:r w:rsidRPr="006D6750">
              <w:rPr>
                <w:rFonts w:cs="Arial"/>
              </w:rPr>
              <w:t>rekonstrovatelná</w:t>
            </w:r>
            <w:proofErr w:type="spellEnd"/>
            <w:r w:rsidRPr="006D6750">
              <w:rPr>
                <w:rFonts w:cs="Arial"/>
              </w:rPr>
              <w:t xml:space="preserve"> lidská epidermis, OECD 439) – CAS 470-82-6</w:t>
            </w:r>
          </w:p>
          <w:p w14:paraId="29727EDB" w14:textId="27490D4F" w:rsidR="00F84D69" w:rsidRPr="006D6750" w:rsidRDefault="00F84D69" w:rsidP="00F84D69">
            <w:pPr>
              <w:pStyle w:val="Zkladntext2"/>
              <w:keepNext/>
              <w:keepLines/>
              <w:numPr>
                <w:ilvl w:val="0"/>
                <w:numId w:val="4"/>
              </w:numPr>
              <w:spacing w:before="60" w:after="60"/>
              <w:ind w:left="216" w:hanging="145"/>
              <w:rPr>
                <w:rFonts w:cs="Arial"/>
                <w:bCs/>
              </w:rPr>
            </w:pPr>
            <w:r w:rsidRPr="006D6750">
              <w:rPr>
                <w:rFonts w:cs="Arial"/>
                <w:bCs/>
              </w:rPr>
              <w:t>dráždí kůži (králík, OECD 404) – CAS 118-58-1</w:t>
            </w:r>
          </w:p>
          <w:p w14:paraId="422E46B3" w14:textId="61202684" w:rsidR="00B52CF6" w:rsidRPr="006D6750" w:rsidRDefault="00B52CF6" w:rsidP="00B52CF6">
            <w:pPr>
              <w:pStyle w:val="Odstavecseseznamem"/>
              <w:numPr>
                <w:ilvl w:val="0"/>
                <w:numId w:val="4"/>
              </w:numPr>
              <w:ind w:left="216" w:hanging="141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dráždí kůži (králík, OECD 404) – CAS 115-95-7</w:t>
            </w:r>
          </w:p>
          <w:p w14:paraId="28CAD2A1" w14:textId="58A33D67" w:rsidR="00B52CF6" w:rsidRPr="006D6750" w:rsidRDefault="00777173" w:rsidP="008859C7">
            <w:pPr>
              <w:pStyle w:val="Zkladntext2"/>
              <w:keepNext/>
              <w:keepLines/>
              <w:numPr>
                <w:ilvl w:val="0"/>
                <w:numId w:val="4"/>
              </w:numPr>
              <w:spacing w:before="60" w:after="60"/>
              <w:ind w:left="216" w:hanging="145"/>
              <w:rPr>
                <w:rFonts w:cs="Arial"/>
              </w:rPr>
            </w:pPr>
            <w:r w:rsidRPr="006D6750">
              <w:rPr>
                <w:rFonts w:cs="Arial"/>
                <w:bCs/>
              </w:rPr>
              <w:t xml:space="preserve">není </w:t>
            </w:r>
            <w:proofErr w:type="spellStart"/>
            <w:r w:rsidRPr="006D6750">
              <w:rPr>
                <w:rFonts w:cs="Arial"/>
                <w:bCs/>
              </w:rPr>
              <w:t>iritant</w:t>
            </w:r>
            <w:proofErr w:type="spellEnd"/>
            <w:r w:rsidRPr="006D6750">
              <w:rPr>
                <w:rFonts w:cs="Arial"/>
                <w:bCs/>
              </w:rPr>
              <w:t xml:space="preserve"> pro kůži (</w:t>
            </w:r>
            <w:r w:rsidR="00F84D69" w:rsidRPr="006D6750">
              <w:rPr>
                <w:rFonts w:cs="Arial"/>
              </w:rPr>
              <w:t xml:space="preserve">králík, </w:t>
            </w:r>
            <w:proofErr w:type="spellStart"/>
            <w:r w:rsidR="00F84D69" w:rsidRPr="006D6750">
              <w:rPr>
                <w:rFonts w:cs="Arial"/>
              </w:rPr>
              <w:t>exp</w:t>
            </w:r>
            <w:proofErr w:type="spellEnd"/>
            <w:r w:rsidR="00F84D69" w:rsidRPr="006D6750">
              <w:rPr>
                <w:rFonts w:cs="Arial"/>
              </w:rPr>
              <w:t xml:space="preserve">. </w:t>
            </w:r>
            <w:proofErr w:type="gramStart"/>
            <w:r w:rsidR="00F84D69" w:rsidRPr="006D6750">
              <w:rPr>
                <w:rFonts w:cs="Arial"/>
              </w:rPr>
              <w:t>studie</w:t>
            </w:r>
            <w:proofErr w:type="gramEnd"/>
            <w:r w:rsidRPr="006D6750">
              <w:rPr>
                <w:rFonts w:cs="Arial"/>
                <w:bCs/>
              </w:rPr>
              <w:t xml:space="preserve">) </w:t>
            </w:r>
            <w:r w:rsidRPr="006D6750">
              <w:rPr>
                <w:rFonts w:cs="Arial"/>
              </w:rPr>
              <w:t>– CAS 32210-23-4</w:t>
            </w:r>
          </w:p>
          <w:p w14:paraId="3DC17811" w14:textId="1A4618E0" w:rsidR="00CD3255" w:rsidRPr="006D6750" w:rsidRDefault="00CD3255" w:rsidP="00CD3255">
            <w:pPr>
              <w:pStyle w:val="Zkladntext2"/>
              <w:keepNext/>
              <w:keepLines/>
              <w:numPr>
                <w:ilvl w:val="0"/>
                <w:numId w:val="4"/>
              </w:numPr>
              <w:spacing w:before="60" w:after="60"/>
              <w:ind w:left="216" w:hanging="145"/>
              <w:rPr>
                <w:rFonts w:cs="Arial"/>
              </w:rPr>
            </w:pPr>
            <w:r w:rsidRPr="006D6750">
              <w:rPr>
                <w:rFonts w:cs="Arial"/>
                <w:bCs/>
              </w:rPr>
              <w:t xml:space="preserve">není </w:t>
            </w:r>
            <w:proofErr w:type="spellStart"/>
            <w:r w:rsidRPr="006D6750">
              <w:rPr>
                <w:rFonts w:cs="Arial"/>
                <w:bCs/>
              </w:rPr>
              <w:t>iritant</w:t>
            </w:r>
            <w:proofErr w:type="spellEnd"/>
            <w:r w:rsidRPr="006D6750">
              <w:rPr>
                <w:rFonts w:cs="Arial"/>
                <w:bCs/>
              </w:rPr>
              <w:t xml:space="preserve"> pro kůži (králík, EU </w:t>
            </w:r>
            <w:proofErr w:type="gramStart"/>
            <w:r w:rsidRPr="006D6750">
              <w:rPr>
                <w:rFonts w:cs="Arial"/>
                <w:bCs/>
              </w:rPr>
              <w:t>metoda B.4) – CAS</w:t>
            </w:r>
            <w:proofErr w:type="gramEnd"/>
            <w:r w:rsidRPr="006D6750">
              <w:rPr>
                <w:rFonts w:cs="Arial"/>
                <w:bCs/>
              </w:rPr>
              <w:t xml:space="preserve"> </w:t>
            </w:r>
            <w:r w:rsidRPr="006D6750">
              <w:rPr>
                <w:rFonts w:cs="Arial"/>
              </w:rPr>
              <w:t>91-64-5</w:t>
            </w:r>
          </w:p>
          <w:p w14:paraId="62762C96" w14:textId="6BAF90E7" w:rsidR="004A16FB" w:rsidRPr="006D6750" w:rsidRDefault="004A16FB" w:rsidP="004A16FB">
            <w:pPr>
              <w:pStyle w:val="Odstavecseseznamem"/>
              <w:numPr>
                <w:ilvl w:val="0"/>
                <w:numId w:val="4"/>
              </w:numPr>
              <w:ind w:left="216" w:hanging="141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 xml:space="preserve">dráždí kůži (králík, </w:t>
            </w:r>
            <w:proofErr w:type="spellStart"/>
            <w:r w:rsidRPr="006D6750">
              <w:rPr>
                <w:rFonts w:ascii="Arial" w:hAnsi="Arial" w:cs="Arial"/>
              </w:rPr>
              <w:t>exp</w:t>
            </w:r>
            <w:proofErr w:type="spellEnd"/>
            <w:r w:rsidRPr="006D6750">
              <w:rPr>
                <w:rFonts w:ascii="Arial" w:hAnsi="Arial" w:cs="Arial"/>
              </w:rPr>
              <w:t xml:space="preserve">. </w:t>
            </w:r>
            <w:proofErr w:type="gramStart"/>
            <w:r w:rsidRPr="006D6750">
              <w:rPr>
                <w:rFonts w:ascii="Arial" w:hAnsi="Arial" w:cs="Arial"/>
              </w:rPr>
              <w:t>studie</w:t>
            </w:r>
            <w:proofErr w:type="gramEnd"/>
            <w:r w:rsidRPr="006D6750">
              <w:rPr>
                <w:rFonts w:ascii="Arial" w:hAnsi="Arial" w:cs="Arial"/>
              </w:rPr>
              <w:t>) – CAS 110-41-8</w:t>
            </w:r>
          </w:p>
          <w:p w14:paraId="7BC03D66" w14:textId="6CF0F6BA" w:rsidR="00CD3255" w:rsidRPr="006D6750" w:rsidRDefault="008C13D6" w:rsidP="008C13D6">
            <w:pPr>
              <w:pStyle w:val="Odstavecseseznamem"/>
              <w:numPr>
                <w:ilvl w:val="0"/>
                <w:numId w:val="4"/>
              </w:numPr>
              <w:ind w:left="216" w:hanging="141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dráždí kůži (králík, OECD 404) – CAS 80-54-6</w:t>
            </w:r>
          </w:p>
        </w:tc>
      </w:tr>
      <w:tr w:rsidR="005D4522" w:rsidRPr="006D6750" w14:paraId="54F66EC1" w14:textId="77777777" w:rsidTr="0056213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098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FC4879" w14:textId="604BD98F" w:rsidR="005D4522" w:rsidRPr="006D6750" w:rsidRDefault="005D4522" w:rsidP="005D4522">
            <w:pPr>
              <w:keepNext/>
              <w:keepLines/>
              <w:spacing w:before="60" w:after="60"/>
              <w:ind w:left="284"/>
              <w:rPr>
                <w:rFonts w:ascii="Arial" w:hAnsi="Arial" w:cs="Arial"/>
                <w:b/>
                <w:i/>
              </w:rPr>
            </w:pPr>
            <w:r w:rsidRPr="006D6750">
              <w:rPr>
                <w:rFonts w:ascii="Arial" w:hAnsi="Arial" w:cs="Arial"/>
                <w:b/>
                <w:i/>
              </w:rPr>
              <w:t>Vážné poškození očí/podráždění očí</w:t>
            </w:r>
          </w:p>
        </w:tc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7ABFD5E" w14:textId="5BA28962" w:rsidR="005D4522" w:rsidRPr="006D6750" w:rsidRDefault="005D4522" w:rsidP="005D4522">
            <w:pPr>
              <w:pStyle w:val="Zkladntext2"/>
              <w:keepNext/>
              <w:keepLines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způsobuje vážné poškození očí</w:t>
            </w:r>
          </w:p>
          <w:p w14:paraId="139DE8DA" w14:textId="0DADFB47" w:rsidR="005D4522" w:rsidRPr="006D6750" w:rsidRDefault="005D4522" w:rsidP="005D4522">
            <w:pPr>
              <w:pStyle w:val="Zkladntext2"/>
              <w:keepNext/>
              <w:keepLines/>
              <w:numPr>
                <w:ilvl w:val="0"/>
                <w:numId w:val="4"/>
              </w:numPr>
              <w:spacing w:before="60" w:after="60"/>
              <w:ind w:left="216" w:hanging="145"/>
            </w:pPr>
            <w:r w:rsidRPr="006D6750">
              <w:rPr>
                <w:rFonts w:cs="Arial"/>
              </w:rPr>
              <w:t>způsobuje vážné poškození očí (</w:t>
            </w:r>
            <w:r w:rsidRPr="006D6750">
              <w:t>králík, OECD 405) - CAS 68411-30-3</w:t>
            </w:r>
          </w:p>
          <w:p w14:paraId="426CE8A8" w14:textId="2C295034" w:rsidR="005D4522" w:rsidRPr="006D6750" w:rsidRDefault="005D4522" w:rsidP="005D4522">
            <w:pPr>
              <w:pStyle w:val="Zkladntext2"/>
              <w:keepNext/>
              <w:keepLines/>
              <w:numPr>
                <w:ilvl w:val="0"/>
                <w:numId w:val="4"/>
              </w:numPr>
              <w:spacing w:before="60" w:after="60"/>
              <w:ind w:left="216" w:hanging="145"/>
            </w:pPr>
            <w:r w:rsidRPr="006D6750">
              <w:rPr>
                <w:rFonts w:cs="Arial"/>
              </w:rPr>
              <w:t>způsobuje vážné podráždění očí (</w:t>
            </w:r>
            <w:r w:rsidRPr="006D6750">
              <w:t xml:space="preserve">králík, OECD 405) - CAS </w:t>
            </w:r>
            <w:r w:rsidRPr="006D6750">
              <w:rPr>
                <w:rFonts w:cs="Arial"/>
              </w:rPr>
              <w:t>657-84-1</w:t>
            </w:r>
          </w:p>
          <w:p w14:paraId="7F13654E" w14:textId="77777777" w:rsidR="00831FCD" w:rsidRPr="006D6750" w:rsidRDefault="005D4522" w:rsidP="00E36EB1">
            <w:pPr>
              <w:pStyle w:val="Zkladntext2"/>
              <w:keepNext/>
              <w:keepLines/>
              <w:numPr>
                <w:ilvl w:val="0"/>
                <w:numId w:val="4"/>
              </w:numPr>
              <w:spacing w:before="60" w:after="60"/>
              <w:ind w:left="216" w:hanging="145"/>
            </w:pPr>
            <w:r w:rsidRPr="006D6750">
              <w:rPr>
                <w:rFonts w:cs="Arial"/>
              </w:rPr>
              <w:t>způsobuje vážné poškození očí (</w:t>
            </w:r>
            <w:r w:rsidRPr="006D6750">
              <w:t xml:space="preserve">králík, OECD 405) - CAS </w:t>
            </w:r>
            <w:r w:rsidRPr="006D6750">
              <w:rPr>
                <w:rFonts w:cs="Arial"/>
              </w:rPr>
              <w:t>97489-15-1</w:t>
            </w:r>
          </w:p>
          <w:p w14:paraId="57ACF062" w14:textId="67F0F216" w:rsidR="00454717" w:rsidRPr="006D6750" w:rsidRDefault="00454717" w:rsidP="00454717">
            <w:pPr>
              <w:pStyle w:val="Zkladntext2"/>
              <w:keepNext/>
              <w:keepLines/>
              <w:numPr>
                <w:ilvl w:val="0"/>
                <w:numId w:val="4"/>
              </w:numPr>
              <w:spacing w:before="60" w:after="60"/>
              <w:ind w:left="216" w:hanging="145"/>
            </w:pPr>
            <w:r w:rsidRPr="006D6750">
              <w:rPr>
                <w:rFonts w:cs="Arial"/>
              </w:rPr>
              <w:t>způsobuje vážné podráždění očí (</w:t>
            </w:r>
            <w:r w:rsidRPr="006D6750">
              <w:t>králík, OECD 405) - CAS 118-58-1</w:t>
            </w:r>
          </w:p>
          <w:p w14:paraId="21842809" w14:textId="5F7E98EE" w:rsidR="0017125F" w:rsidRPr="006D6750" w:rsidRDefault="0017125F" w:rsidP="0017125F">
            <w:pPr>
              <w:pStyle w:val="Odstavecseseznamem"/>
              <w:numPr>
                <w:ilvl w:val="0"/>
                <w:numId w:val="4"/>
              </w:numPr>
              <w:ind w:left="216" w:hanging="141"/>
              <w:rPr>
                <w:rFonts w:ascii="Arial" w:hAnsi="Arial"/>
              </w:rPr>
            </w:pPr>
            <w:r w:rsidRPr="006D6750">
              <w:rPr>
                <w:rFonts w:ascii="Arial" w:hAnsi="Arial"/>
              </w:rPr>
              <w:t>způsobuje vážné podráždění očí (králík, OECD 405) - CAS 78-70-6</w:t>
            </w:r>
          </w:p>
          <w:p w14:paraId="1D75A6B8" w14:textId="076F24EA" w:rsidR="003D547E" w:rsidRPr="006D6750" w:rsidRDefault="003E0CE7" w:rsidP="00D64ED6">
            <w:pPr>
              <w:pStyle w:val="Zkladntext2"/>
              <w:keepNext/>
              <w:keepLines/>
              <w:numPr>
                <w:ilvl w:val="0"/>
                <w:numId w:val="4"/>
              </w:numPr>
              <w:spacing w:before="60" w:after="60"/>
              <w:ind w:left="216" w:hanging="145"/>
            </w:pPr>
            <w:r w:rsidRPr="006D6750">
              <w:rPr>
                <w:rFonts w:cs="Arial"/>
              </w:rPr>
              <w:t xml:space="preserve">není </w:t>
            </w:r>
            <w:proofErr w:type="spellStart"/>
            <w:r w:rsidRPr="006D6750">
              <w:rPr>
                <w:rFonts w:cs="Arial"/>
              </w:rPr>
              <w:t>iritant</w:t>
            </w:r>
            <w:proofErr w:type="spellEnd"/>
            <w:r w:rsidRPr="006D6750">
              <w:rPr>
                <w:rFonts w:cs="Arial"/>
              </w:rPr>
              <w:t xml:space="preserve"> pro oči (králík, OECD 405, </w:t>
            </w:r>
            <w:proofErr w:type="spellStart"/>
            <w:r w:rsidRPr="006D6750">
              <w:rPr>
                <w:rFonts w:cs="Arial"/>
              </w:rPr>
              <w:t>read-across</w:t>
            </w:r>
            <w:proofErr w:type="spellEnd"/>
            <w:r w:rsidRPr="006D6750">
              <w:rPr>
                <w:rFonts w:cs="Arial"/>
              </w:rPr>
              <w:t>)</w:t>
            </w:r>
            <w:r w:rsidR="00B52CF6" w:rsidRPr="006D6750">
              <w:rPr>
                <w:rFonts w:cs="Arial"/>
              </w:rPr>
              <w:t xml:space="preserve"> </w:t>
            </w:r>
            <w:r w:rsidRPr="006D6750">
              <w:rPr>
                <w:rFonts w:cs="Arial"/>
              </w:rPr>
              <w:t>– CAS 470-82-6</w:t>
            </w:r>
          </w:p>
          <w:p w14:paraId="10D0D7A1" w14:textId="77777777" w:rsidR="00B52CF6" w:rsidRPr="006D6750" w:rsidRDefault="00B52CF6" w:rsidP="00D64ED6">
            <w:pPr>
              <w:pStyle w:val="Zkladntext2"/>
              <w:keepNext/>
              <w:keepLines/>
              <w:numPr>
                <w:ilvl w:val="0"/>
                <w:numId w:val="4"/>
              </w:numPr>
              <w:spacing w:before="60" w:after="60"/>
              <w:ind w:left="216" w:hanging="145"/>
            </w:pPr>
            <w:r w:rsidRPr="006D6750">
              <w:rPr>
                <w:rFonts w:cs="Arial"/>
              </w:rPr>
              <w:t xml:space="preserve">způsobuje vážné podráždění očí (králík, </w:t>
            </w:r>
            <w:proofErr w:type="spellStart"/>
            <w:r w:rsidRPr="006D6750">
              <w:rPr>
                <w:rFonts w:cs="Arial"/>
              </w:rPr>
              <w:t>exp</w:t>
            </w:r>
            <w:proofErr w:type="spellEnd"/>
            <w:r w:rsidRPr="006D6750">
              <w:rPr>
                <w:rFonts w:cs="Arial"/>
              </w:rPr>
              <w:t xml:space="preserve">. </w:t>
            </w:r>
            <w:proofErr w:type="gramStart"/>
            <w:r w:rsidRPr="006D6750">
              <w:rPr>
                <w:rFonts w:cs="Arial"/>
              </w:rPr>
              <w:t>studie</w:t>
            </w:r>
            <w:proofErr w:type="gramEnd"/>
            <w:r w:rsidRPr="006D6750">
              <w:rPr>
                <w:rFonts w:cs="Arial"/>
              </w:rPr>
              <w:t>) – CAS 115-95-7</w:t>
            </w:r>
          </w:p>
          <w:p w14:paraId="04C069B8" w14:textId="77777777" w:rsidR="00EC7499" w:rsidRPr="006D6750" w:rsidRDefault="00EC7499" w:rsidP="00D64ED6">
            <w:pPr>
              <w:pStyle w:val="Zkladntext2"/>
              <w:keepNext/>
              <w:keepLines/>
              <w:numPr>
                <w:ilvl w:val="0"/>
                <w:numId w:val="4"/>
              </w:numPr>
              <w:spacing w:before="60" w:after="60"/>
              <w:ind w:left="216" w:hanging="145"/>
            </w:pPr>
            <w:r w:rsidRPr="006D6750">
              <w:rPr>
                <w:rFonts w:cs="Arial"/>
              </w:rPr>
              <w:t xml:space="preserve">není </w:t>
            </w:r>
            <w:proofErr w:type="spellStart"/>
            <w:r w:rsidRPr="006D6750">
              <w:rPr>
                <w:rFonts w:cs="Arial"/>
              </w:rPr>
              <w:t>iritant</w:t>
            </w:r>
            <w:proofErr w:type="spellEnd"/>
            <w:r w:rsidRPr="006D6750">
              <w:rPr>
                <w:rFonts w:cs="Arial"/>
              </w:rPr>
              <w:t xml:space="preserve"> pro oči (králík, OECD 405) – CAS 32210-23-4</w:t>
            </w:r>
          </w:p>
          <w:p w14:paraId="1613BEF8" w14:textId="5510B842" w:rsidR="0077093C" w:rsidRPr="006D6750" w:rsidRDefault="0077093C" w:rsidP="0077093C">
            <w:pPr>
              <w:pStyle w:val="Zkladntext2"/>
              <w:keepNext/>
              <w:keepLines/>
              <w:numPr>
                <w:ilvl w:val="0"/>
                <w:numId w:val="4"/>
              </w:numPr>
              <w:spacing w:before="60" w:after="60"/>
              <w:ind w:left="216" w:hanging="145"/>
              <w:rPr>
                <w:rFonts w:cs="Arial"/>
              </w:rPr>
            </w:pPr>
            <w:r w:rsidRPr="006D6750">
              <w:rPr>
                <w:rFonts w:cs="Arial"/>
              </w:rPr>
              <w:t xml:space="preserve">není </w:t>
            </w:r>
            <w:proofErr w:type="spellStart"/>
            <w:r w:rsidRPr="006D6750">
              <w:rPr>
                <w:rFonts w:cs="Arial"/>
              </w:rPr>
              <w:t>iritant</w:t>
            </w:r>
            <w:proofErr w:type="spellEnd"/>
            <w:r w:rsidRPr="006D6750">
              <w:rPr>
                <w:rFonts w:cs="Arial"/>
              </w:rPr>
              <w:t xml:space="preserve"> pro oči (králík, EPA OPP 81-4) – CAS 91-64-5</w:t>
            </w:r>
          </w:p>
          <w:p w14:paraId="762E2EDD" w14:textId="35579ED1" w:rsidR="004A16FB" w:rsidRPr="006D6750" w:rsidRDefault="004A16FB" w:rsidP="004A16FB">
            <w:pPr>
              <w:pStyle w:val="Zkladntext2"/>
              <w:keepNext/>
              <w:keepLines/>
              <w:numPr>
                <w:ilvl w:val="0"/>
                <w:numId w:val="4"/>
              </w:numPr>
              <w:spacing w:before="60" w:after="60"/>
              <w:ind w:left="216" w:hanging="145"/>
              <w:rPr>
                <w:rFonts w:cs="Arial"/>
              </w:rPr>
            </w:pPr>
            <w:r w:rsidRPr="006D6750">
              <w:rPr>
                <w:rFonts w:cs="Arial"/>
              </w:rPr>
              <w:t xml:space="preserve">není </w:t>
            </w:r>
            <w:proofErr w:type="spellStart"/>
            <w:r w:rsidRPr="006D6750">
              <w:rPr>
                <w:rFonts w:cs="Arial"/>
              </w:rPr>
              <w:t>iritant</w:t>
            </w:r>
            <w:proofErr w:type="spellEnd"/>
            <w:r w:rsidRPr="006D6750">
              <w:rPr>
                <w:rFonts w:cs="Arial"/>
              </w:rPr>
              <w:t xml:space="preserve"> pro oči (králík, OECD 405) – CAS 110-41-8</w:t>
            </w:r>
          </w:p>
          <w:p w14:paraId="27752AC4" w14:textId="3E4D0E7A" w:rsidR="0077093C" w:rsidRPr="006D6750" w:rsidRDefault="008C13D6" w:rsidP="008C13D6">
            <w:pPr>
              <w:pStyle w:val="Zkladntext2"/>
              <w:keepNext/>
              <w:keepLines/>
              <w:numPr>
                <w:ilvl w:val="0"/>
                <w:numId w:val="4"/>
              </w:numPr>
              <w:spacing w:before="60" w:after="60"/>
              <w:ind w:left="216" w:hanging="145"/>
              <w:rPr>
                <w:rFonts w:cs="Arial"/>
              </w:rPr>
            </w:pPr>
            <w:r w:rsidRPr="006D6750">
              <w:rPr>
                <w:rFonts w:cs="Arial"/>
              </w:rPr>
              <w:t xml:space="preserve">není </w:t>
            </w:r>
            <w:proofErr w:type="spellStart"/>
            <w:r w:rsidRPr="006D6750">
              <w:rPr>
                <w:rFonts w:cs="Arial"/>
              </w:rPr>
              <w:t>iritant</w:t>
            </w:r>
            <w:proofErr w:type="spellEnd"/>
            <w:r w:rsidRPr="006D6750">
              <w:rPr>
                <w:rFonts w:cs="Arial"/>
              </w:rPr>
              <w:t xml:space="preserve"> pro oči (králík, </w:t>
            </w:r>
            <w:proofErr w:type="spellStart"/>
            <w:r w:rsidRPr="006D6750">
              <w:rPr>
                <w:rFonts w:cs="Arial"/>
              </w:rPr>
              <w:t>exp</w:t>
            </w:r>
            <w:proofErr w:type="spellEnd"/>
            <w:r w:rsidRPr="006D6750">
              <w:rPr>
                <w:rFonts w:cs="Arial"/>
              </w:rPr>
              <w:t xml:space="preserve">. </w:t>
            </w:r>
            <w:proofErr w:type="gramStart"/>
            <w:r w:rsidRPr="006D6750">
              <w:rPr>
                <w:rFonts w:cs="Arial"/>
              </w:rPr>
              <w:t>studie</w:t>
            </w:r>
            <w:proofErr w:type="gramEnd"/>
            <w:r w:rsidRPr="006D6750">
              <w:rPr>
                <w:rFonts w:cs="Arial"/>
              </w:rPr>
              <w:t>) – CAS 80-54-6</w:t>
            </w:r>
          </w:p>
        </w:tc>
      </w:tr>
      <w:tr w:rsidR="00562134" w:rsidRPr="006D6750" w14:paraId="36448CB3" w14:textId="77777777" w:rsidTr="0056213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098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51DE79" w14:textId="16D9AA6D" w:rsidR="00562134" w:rsidRPr="006D6750" w:rsidRDefault="00562134" w:rsidP="00562134">
            <w:pPr>
              <w:keepNext/>
              <w:keepLines/>
              <w:spacing w:before="60" w:after="60"/>
              <w:ind w:left="284"/>
              <w:rPr>
                <w:rFonts w:ascii="Arial" w:hAnsi="Arial" w:cs="Arial"/>
                <w:b/>
                <w:i/>
              </w:rPr>
            </w:pPr>
            <w:r w:rsidRPr="006D6750">
              <w:rPr>
                <w:rFonts w:ascii="Arial" w:hAnsi="Arial" w:cs="Arial"/>
                <w:b/>
                <w:i/>
              </w:rPr>
              <w:t>Senzibilizace dýchacích cest/kůže</w:t>
            </w:r>
          </w:p>
        </w:tc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76BE812" w14:textId="77777777" w:rsidR="00562134" w:rsidRPr="006D6750" w:rsidRDefault="00562134" w:rsidP="00562134">
            <w:pPr>
              <w:keepNext/>
              <w:keepLines/>
              <w:spacing w:before="60" w:after="6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může vyvolat kožní alergickou reakci</w:t>
            </w:r>
          </w:p>
          <w:p w14:paraId="41B2D786" w14:textId="77777777" w:rsidR="00562134" w:rsidRPr="006D6750" w:rsidRDefault="00562134" w:rsidP="00562134">
            <w:pPr>
              <w:pStyle w:val="Odstavecseseznamem"/>
              <w:numPr>
                <w:ilvl w:val="0"/>
                <w:numId w:val="13"/>
              </w:numPr>
              <w:ind w:left="216" w:hanging="142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není senzibilizující pro kůži (morče, OECD 406) – CAS 68411-30-3</w:t>
            </w:r>
          </w:p>
          <w:p w14:paraId="0503197B" w14:textId="77777777" w:rsidR="00562134" w:rsidRPr="006D6750" w:rsidRDefault="00562134" w:rsidP="00562134">
            <w:pPr>
              <w:pStyle w:val="Zkladntext2"/>
              <w:keepNext/>
              <w:keepLines/>
              <w:numPr>
                <w:ilvl w:val="0"/>
                <w:numId w:val="4"/>
              </w:numPr>
              <w:spacing w:before="60" w:after="60"/>
              <w:ind w:left="216" w:hanging="142"/>
            </w:pPr>
            <w:r w:rsidRPr="006D6750">
              <w:rPr>
                <w:rFonts w:cs="Arial"/>
              </w:rPr>
              <w:t>není senzibilizující pro kůži (morče, OECD 406) – CAS 657-84-1</w:t>
            </w:r>
          </w:p>
          <w:p w14:paraId="62F54971" w14:textId="77777777" w:rsidR="00562134" w:rsidRPr="006D6750" w:rsidRDefault="00562134" w:rsidP="00562134">
            <w:pPr>
              <w:pStyle w:val="Zkladntext2"/>
              <w:keepNext/>
              <w:keepLines/>
              <w:numPr>
                <w:ilvl w:val="0"/>
                <w:numId w:val="4"/>
              </w:numPr>
              <w:spacing w:before="60" w:after="60"/>
              <w:ind w:left="216" w:hanging="142"/>
            </w:pPr>
            <w:r w:rsidRPr="006D6750">
              <w:rPr>
                <w:rFonts w:cs="Arial"/>
              </w:rPr>
              <w:t>není senzibilizující pro kůži (morče, OECD 406) – CAS 97489-15-1</w:t>
            </w:r>
          </w:p>
          <w:p w14:paraId="770F5202" w14:textId="77777777" w:rsidR="00562134" w:rsidRPr="006D6750" w:rsidRDefault="00562134" w:rsidP="00562134">
            <w:pPr>
              <w:pStyle w:val="Zkladntext2"/>
              <w:keepNext/>
              <w:keepLines/>
              <w:numPr>
                <w:ilvl w:val="0"/>
                <w:numId w:val="4"/>
              </w:numPr>
              <w:spacing w:before="60" w:after="60"/>
              <w:ind w:left="216" w:hanging="142"/>
            </w:pPr>
            <w:r w:rsidRPr="006D6750">
              <w:rPr>
                <w:rFonts w:cs="Arial"/>
              </w:rPr>
              <w:t xml:space="preserve">senzibilizující pro kůži (myš, samice, OECD 429) – </w:t>
            </w:r>
            <w:r w:rsidRPr="006D6750">
              <w:t>CAS 118-58-1</w:t>
            </w:r>
          </w:p>
          <w:p w14:paraId="21CA0E64" w14:textId="77777777" w:rsidR="00562134" w:rsidRPr="006D6750" w:rsidRDefault="00562134" w:rsidP="00562134">
            <w:pPr>
              <w:pStyle w:val="Odstavecseseznamem"/>
              <w:numPr>
                <w:ilvl w:val="0"/>
                <w:numId w:val="4"/>
              </w:numPr>
              <w:ind w:left="216" w:hanging="141"/>
              <w:rPr>
                <w:rFonts w:ascii="Arial" w:hAnsi="Arial"/>
              </w:rPr>
            </w:pPr>
            <w:r w:rsidRPr="006D6750">
              <w:rPr>
                <w:rFonts w:ascii="Arial" w:hAnsi="Arial"/>
              </w:rPr>
              <w:t>senzibilizující pro kůži (myš, OECD 429) – CAS 78-70-6</w:t>
            </w:r>
          </w:p>
          <w:p w14:paraId="5F96C8F3" w14:textId="77777777" w:rsidR="00562134" w:rsidRPr="006D6750" w:rsidRDefault="00562134" w:rsidP="00562134">
            <w:pPr>
              <w:pStyle w:val="Zkladntext2"/>
              <w:keepNext/>
              <w:keepLines/>
              <w:numPr>
                <w:ilvl w:val="0"/>
                <w:numId w:val="4"/>
              </w:numPr>
              <w:spacing w:before="60" w:after="60"/>
              <w:ind w:left="216" w:hanging="142"/>
            </w:pPr>
            <w:r w:rsidRPr="006D6750">
              <w:rPr>
                <w:rFonts w:cs="Arial"/>
              </w:rPr>
              <w:t>senzibilizující pro kůži (myš, OECD 429) – CAS 470-82-6</w:t>
            </w:r>
          </w:p>
          <w:p w14:paraId="36A7FC14" w14:textId="77777777" w:rsidR="00562134" w:rsidRPr="006D6750" w:rsidRDefault="00562134" w:rsidP="00562134">
            <w:pPr>
              <w:pStyle w:val="Zkladntext2"/>
              <w:keepNext/>
              <w:keepLines/>
              <w:numPr>
                <w:ilvl w:val="0"/>
                <w:numId w:val="4"/>
              </w:numPr>
              <w:spacing w:before="60" w:after="60"/>
              <w:ind w:left="216" w:hanging="142"/>
            </w:pPr>
            <w:r w:rsidRPr="006D6750">
              <w:rPr>
                <w:rFonts w:cs="Arial"/>
              </w:rPr>
              <w:t>senzibilizující pro kůži (myš, OECD 429) – CAS 115-95-7</w:t>
            </w:r>
          </w:p>
          <w:p w14:paraId="76D075CF" w14:textId="5C75F549" w:rsidR="00562134" w:rsidRPr="00562134" w:rsidRDefault="00562134" w:rsidP="00562134">
            <w:pPr>
              <w:pStyle w:val="Zkladntext2"/>
              <w:keepNext/>
              <w:keepLines/>
              <w:numPr>
                <w:ilvl w:val="0"/>
                <w:numId w:val="4"/>
              </w:numPr>
              <w:spacing w:before="60" w:after="60"/>
              <w:ind w:left="216" w:hanging="142"/>
            </w:pPr>
            <w:r w:rsidRPr="006D6750">
              <w:rPr>
                <w:rFonts w:cs="Arial"/>
              </w:rPr>
              <w:t>senzibilizující pro kůži (myš, OECD 429) – CAS 32210-23-4</w:t>
            </w:r>
          </w:p>
        </w:tc>
      </w:tr>
      <w:tr w:rsidR="005D4522" w:rsidRPr="006D6750" w14:paraId="598A85CC" w14:textId="77777777" w:rsidTr="0056213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098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1E0BCB" w14:textId="344FD03B" w:rsidR="005D4522" w:rsidRPr="006D6750" w:rsidRDefault="005D4522" w:rsidP="005D4522">
            <w:pPr>
              <w:keepNext/>
              <w:keepLines/>
              <w:spacing w:before="60" w:after="60"/>
              <w:ind w:left="284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DF0B030" w14:textId="77777777" w:rsidR="003E0CE7" w:rsidRPr="006D6750" w:rsidRDefault="0077093C" w:rsidP="00076B73">
            <w:pPr>
              <w:pStyle w:val="Zkladntext2"/>
              <w:keepNext/>
              <w:keepLines/>
              <w:numPr>
                <w:ilvl w:val="0"/>
                <w:numId w:val="4"/>
              </w:numPr>
              <w:spacing w:before="60" w:after="60"/>
              <w:ind w:left="216" w:hanging="142"/>
            </w:pPr>
            <w:r w:rsidRPr="006D6750">
              <w:rPr>
                <w:rFonts w:cs="Arial"/>
              </w:rPr>
              <w:t>senzibilizující pro kůži (myš, OECD 429) – CAS 91-64-5</w:t>
            </w:r>
          </w:p>
          <w:p w14:paraId="47B72EC8" w14:textId="52524001" w:rsidR="008C13D6" w:rsidRPr="006D6750" w:rsidRDefault="004A16FB" w:rsidP="00080EE6">
            <w:pPr>
              <w:pStyle w:val="Zkladntext2"/>
              <w:keepNext/>
              <w:keepLines/>
              <w:numPr>
                <w:ilvl w:val="0"/>
                <w:numId w:val="4"/>
              </w:numPr>
              <w:spacing w:before="60" w:after="60"/>
              <w:ind w:left="216" w:hanging="142"/>
            </w:pPr>
            <w:r w:rsidRPr="006D6750">
              <w:rPr>
                <w:rFonts w:cs="Arial"/>
              </w:rPr>
              <w:t>senzibilizující pro kůži (myš, OECD 429) – CAS 110-41-8</w:t>
            </w:r>
          </w:p>
        </w:tc>
      </w:tr>
      <w:tr w:rsidR="005D4522" w:rsidRPr="006D6750" w14:paraId="7B94606C" w14:textId="77777777" w:rsidTr="0056213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098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1FEE34" w14:textId="2C343254" w:rsidR="005D4522" w:rsidRPr="006D6750" w:rsidRDefault="005D4522" w:rsidP="005D4522">
            <w:pPr>
              <w:keepNext/>
              <w:keepLines/>
              <w:spacing w:before="60" w:after="60"/>
              <w:ind w:left="284"/>
              <w:rPr>
                <w:rFonts w:ascii="Arial" w:hAnsi="Arial" w:cs="Arial"/>
                <w:b/>
                <w:i/>
              </w:rPr>
            </w:pPr>
            <w:r w:rsidRPr="006D6750">
              <w:rPr>
                <w:rFonts w:ascii="Arial" w:hAnsi="Arial" w:cs="Arial"/>
                <w:b/>
                <w:i/>
              </w:rPr>
              <w:t>Mutagenita v zárodečných buňkách</w:t>
            </w:r>
          </w:p>
        </w:tc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020B5ED" w14:textId="77777777" w:rsidR="005D4522" w:rsidRPr="006D6750" w:rsidRDefault="005D4522" w:rsidP="005D4522">
            <w:pPr>
              <w:keepNext/>
              <w:keepLines/>
              <w:spacing w:before="60" w:after="6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na základě dostupných údajů nejsou kritéria pro klasifikaci směsi splněna</w:t>
            </w:r>
          </w:p>
          <w:p w14:paraId="16555D75" w14:textId="167EA443" w:rsidR="005D4522" w:rsidRPr="006D6750" w:rsidRDefault="008D235B" w:rsidP="005D4522">
            <w:pPr>
              <w:pStyle w:val="Zkladntext2"/>
              <w:keepNext/>
              <w:keepLines/>
              <w:numPr>
                <w:ilvl w:val="0"/>
                <w:numId w:val="4"/>
              </w:numPr>
              <w:spacing w:before="60" w:after="60"/>
              <w:ind w:left="216" w:hanging="145"/>
              <w:rPr>
                <w:rFonts w:cs="Arial"/>
              </w:rPr>
            </w:pPr>
            <w:r w:rsidRPr="006D6750">
              <w:rPr>
                <w:rFonts w:cs="Arial"/>
              </w:rPr>
              <w:t>negativní (OECD 471</w:t>
            </w:r>
            <w:r w:rsidR="005D4522" w:rsidRPr="006D6750">
              <w:rPr>
                <w:rFonts w:cs="Arial"/>
              </w:rPr>
              <w:t xml:space="preserve">) – </w:t>
            </w:r>
            <w:r w:rsidR="005D4522" w:rsidRPr="006D6750">
              <w:rPr>
                <w:rFonts w:cs="Arial"/>
                <w:bCs/>
                <w:szCs w:val="22"/>
              </w:rPr>
              <w:t xml:space="preserve">CAS </w:t>
            </w:r>
            <w:r w:rsidR="005D4522" w:rsidRPr="006D6750">
              <w:rPr>
                <w:rFonts w:cs="Arial"/>
              </w:rPr>
              <w:t>68411-30-3</w:t>
            </w:r>
          </w:p>
          <w:p w14:paraId="597465E2" w14:textId="3479DF89" w:rsidR="005D4522" w:rsidRPr="006D6750" w:rsidRDefault="005D4522" w:rsidP="005D4522">
            <w:pPr>
              <w:pStyle w:val="Zkladntext2"/>
              <w:keepNext/>
              <w:keepLines/>
              <w:numPr>
                <w:ilvl w:val="0"/>
                <w:numId w:val="4"/>
              </w:numPr>
              <w:spacing w:before="60" w:after="60"/>
              <w:ind w:left="216" w:hanging="145"/>
              <w:rPr>
                <w:rFonts w:cs="Arial"/>
              </w:rPr>
            </w:pPr>
            <w:r w:rsidRPr="006D6750">
              <w:rPr>
                <w:rFonts w:cs="Arial"/>
              </w:rPr>
              <w:t xml:space="preserve">negativní (OECD </w:t>
            </w:r>
            <w:r w:rsidR="00EC771A" w:rsidRPr="006D6750">
              <w:rPr>
                <w:rFonts w:cs="Arial"/>
              </w:rPr>
              <w:t xml:space="preserve">471, </w:t>
            </w:r>
            <w:r w:rsidRPr="006D6750">
              <w:rPr>
                <w:rFonts w:cs="Arial"/>
              </w:rPr>
              <w:t xml:space="preserve">474) – </w:t>
            </w:r>
            <w:r w:rsidRPr="006D6750">
              <w:rPr>
                <w:rFonts w:cs="Arial"/>
                <w:bCs/>
                <w:szCs w:val="22"/>
              </w:rPr>
              <w:t xml:space="preserve">CAS </w:t>
            </w:r>
            <w:r w:rsidRPr="006D6750">
              <w:rPr>
                <w:rFonts w:cs="Arial"/>
              </w:rPr>
              <w:t>657-84-1</w:t>
            </w:r>
          </w:p>
          <w:p w14:paraId="38320455" w14:textId="77777777" w:rsidR="001F1E2B" w:rsidRPr="006D6750" w:rsidRDefault="005D4522" w:rsidP="00E36EB1">
            <w:pPr>
              <w:pStyle w:val="Zkladntext2"/>
              <w:keepNext/>
              <w:keepLines/>
              <w:numPr>
                <w:ilvl w:val="0"/>
                <w:numId w:val="4"/>
              </w:numPr>
              <w:spacing w:before="60" w:after="60"/>
              <w:ind w:left="216" w:hanging="145"/>
              <w:rPr>
                <w:rFonts w:cs="Arial"/>
              </w:rPr>
            </w:pPr>
            <w:r w:rsidRPr="006D6750">
              <w:rPr>
                <w:rFonts w:cs="Arial"/>
              </w:rPr>
              <w:t xml:space="preserve">negativní (OECD 471, 474) – </w:t>
            </w:r>
            <w:r w:rsidRPr="006D6750">
              <w:rPr>
                <w:rFonts w:cs="Arial"/>
                <w:bCs/>
                <w:szCs w:val="22"/>
              </w:rPr>
              <w:t xml:space="preserve">CAS </w:t>
            </w:r>
            <w:r w:rsidRPr="006D6750">
              <w:rPr>
                <w:rFonts w:cs="Arial"/>
              </w:rPr>
              <w:t>97489-15-1</w:t>
            </w:r>
          </w:p>
          <w:p w14:paraId="62265C28" w14:textId="5F5F97A4" w:rsidR="004640D3" w:rsidRPr="006D6750" w:rsidRDefault="004640D3" w:rsidP="004640D3">
            <w:pPr>
              <w:pStyle w:val="Zkladntext2"/>
              <w:keepNext/>
              <w:keepLines/>
              <w:numPr>
                <w:ilvl w:val="0"/>
                <w:numId w:val="4"/>
              </w:numPr>
              <w:spacing w:before="60" w:after="60"/>
              <w:ind w:left="216" w:hanging="145"/>
              <w:rPr>
                <w:rFonts w:cs="Arial"/>
              </w:rPr>
            </w:pPr>
            <w:r w:rsidRPr="006D6750">
              <w:rPr>
                <w:rFonts w:cs="Arial"/>
              </w:rPr>
              <w:t>negativní (OECD 47</w:t>
            </w:r>
            <w:r w:rsidR="004F1234" w:rsidRPr="006D6750">
              <w:rPr>
                <w:rFonts w:cs="Arial"/>
              </w:rPr>
              <w:t>3</w:t>
            </w:r>
            <w:r w:rsidRPr="006D6750">
              <w:rPr>
                <w:rFonts w:cs="Arial"/>
              </w:rPr>
              <w:t xml:space="preserve">) – </w:t>
            </w:r>
            <w:r w:rsidRPr="006D6750">
              <w:t>CAS 118-58-1</w:t>
            </w:r>
          </w:p>
          <w:p w14:paraId="1EF70DC6" w14:textId="77777777" w:rsidR="00120A28" w:rsidRPr="006D6750" w:rsidRDefault="00120A28" w:rsidP="00120A28">
            <w:pPr>
              <w:pStyle w:val="Odstavecseseznamem"/>
              <w:numPr>
                <w:ilvl w:val="0"/>
                <w:numId w:val="4"/>
              </w:numPr>
              <w:ind w:left="216" w:hanging="141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negativní (OECD 474, 476) – CAS 78-70-6</w:t>
            </w:r>
          </w:p>
          <w:p w14:paraId="3C8FF274" w14:textId="77777777" w:rsidR="003D547E" w:rsidRPr="006D6750" w:rsidRDefault="003E0CE7" w:rsidP="003D547E">
            <w:pPr>
              <w:pStyle w:val="Zkladntext2"/>
              <w:keepNext/>
              <w:keepLines/>
              <w:numPr>
                <w:ilvl w:val="0"/>
                <w:numId w:val="4"/>
              </w:numPr>
              <w:spacing w:before="60" w:after="60"/>
              <w:ind w:left="216" w:hanging="145"/>
              <w:rPr>
                <w:rFonts w:cs="Arial"/>
              </w:rPr>
            </w:pPr>
            <w:r w:rsidRPr="006D6750">
              <w:rPr>
                <w:rFonts w:cs="Arial"/>
              </w:rPr>
              <w:t>negativní (OECD 471, 474) – CAS 470-82-6</w:t>
            </w:r>
          </w:p>
          <w:p w14:paraId="775F50C2" w14:textId="7194301D" w:rsidR="00076B73" w:rsidRPr="006D6750" w:rsidRDefault="00076B73" w:rsidP="00076B73">
            <w:pPr>
              <w:pStyle w:val="Zkladntext2"/>
              <w:keepNext/>
              <w:keepLines/>
              <w:numPr>
                <w:ilvl w:val="0"/>
                <w:numId w:val="4"/>
              </w:numPr>
              <w:spacing w:before="60" w:after="60"/>
              <w:ind w:left="216" w:hanging="145"/>
              <w:rPr>
                <w:rFonts w:cs="Arial"/>
              </w:rPr>
            </w:pPr>
            <w:r w:rsidRPr="006D6750">
              <w:rPr>
                <w:rFonts w:cs="Arial"/>
              </w:rPr>
              <w:t>negativní (OECD 471, 474) – CAS 115-95-7</w:t>
            </w:r>
          </w:p>
          <w:p w14:paraId="0A744EB0" w14:textId="53EFB6F9" w:rsidR="00B60E8D" w:rsidRPr="006D6750" w:rsidRDefault="00B60E8D" w:rsidP="00B60E8D">
            <w:pPr>
              <w:pStyle w:val="Zkladntext2"/>
              <w:keepNext/>
              <w:keepLines/>
              <w:numPr>
                <w:ilvl w:val="0"/>
                <w:numId w:val="4"/>
              </w:numPr>
              <w:spacing w:before="60" w:after="60"/>
              <w:ind w:left="216" w:hanging="145"/>
              <w:rPr>
                <w:rFonts w:cs="Arial"/>
              </w:rPr>
            </w:pPr>
            <w:r w:rsidRPr="006D6750">
              <w:rPr>
                <w:rFonts w:cs="Arial"/>
              </w:rPr>
              <w:t>negativní (OECD 473) – CAS 32210-23-4</w:t>
            </w:r>
          </w:p>
          <w:p w14:paraId="6FEEB0BF" w14:textId="521C4FFF" w:rsidR="005A1F08" w:rsidRPr="006D6750" w:rsidRDefault="005A1F08" w:rsidP="005A1F08">
            <w:pPr>
              <w:pStyle w:val="Zkladntext2"/>
              <w:keepNext/>
              <w:keepLines/>
              <w:numPr>
                <w:ilvl w:val="0"/>
                <w:numId w:val="4"/>
              </w:numPr>
              <w:spacing w:before="60" w:after="60"/>
              <w:ind w:left="216" w:hanging="145"/>
              <w:rPr>
                <w:rFonts w:cs="Arial"/>
              </w:rPr>
            </w:pPr>
            <w:r w:rsidRPr="006D6750">
              <w:rPr>
                <w:rFonts w:cs="Arial"/>
              </w:rPr>
              <w:t>negativní (OECD 471, 474) – CAS 91-64-5</w:t>
            </w:r>
          </w:p>
          <w:p w14:paraId="5C9E686C" w14:textId="676B0A06" w:rsidR="004A16FB" w:rsidRPr="006D6750" w:rsidRDefault="004A16FB" w:rsidP="004A16FB">
            <w:pPr>
              <w:pStyle w:val="Zkladntext2"/>
              <w:keepNext/>
              <w:keepLines/>
              <w:numPr>
                <w:ilvl w:val="0"/>
                <w:numId w:val="4"/>
              </w:numPr>
              <w:spacing w:before="60" w:after="60"/>
              <w:ind w:left="216" w:hanging="145"/>
              <w:rPr>
                <w:rFonts w:cs="Arial"/>
              </w:rPr>
            </w:pPr>
            <w:r w:rsidRPr="006D6750">
              <w:rPr>
                <w:rFonts w:cs="Arial"/>
              </w:rPr>
              <w:t>negativní (OECD 490) – CAS 110-41-8</w:t>
            </w:r>
          </w:p>
          <w:p w14:paraId="5B02200C" w14:textId="301D91A2" w:rsidR="003E0CE7" w:rsidRPr="006D6750" w:rsidRDefault="00080EE6" w:rsidP="00080EE6">
            <w:pPr>
              <w:pStyle w:val="Zkladntext2"/>
              <w:keepNext/>
              <w:keepLines/>
              <w:numPr>
                <w:ilvl w:val="0"/>
                <w:numId w:val="4"/>
              </w:numPr>
              <w:spacing w:before="60" w:after="60"/>
              <w:ind w:left="216" w:hanging="145"/>
              <w:rPr>
                <w:rFonts w:cs="Arial"/>
              </w:rPr>
            </w:pPr>
            <w:r w:rsidRPr="006D6750">
              <w:rPr>
                <w:rFonts w:cs="Arial"/>
              </w:rPr>
              <w:t>negativní (OECD 471, 474) – CAS 80-54-6</w:t>
            </w:r>
          </w:p>
        </w:tc>
      </w:tr>
      <w:tr w:rsidR="005D4522" w:rsidRPr="006D6750" w14:paraId="379A94C6" w14:textId="77777777" w:rsidTr="0056213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098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CBEBDE" w14:textId="18747904" w:rsidR="005D4522" w:rsidRPr="006D6750" w:rsidRDefault="005D4522" w:rsidP="005D4522">
            <w:pPr>
              <w:keepNext/>
              <w:keepLines/>
              <w:spacing w:before="60" w:after="60"/>
              <w:ind w:left="284"/>
              <w:rPr>
                <w:rFonts w:ascii="Arial" w:hAnsi="Arial" w:cs="Arial"/>
                <w:b/>
                <w:i/>
              </w:rPr>
            </w:pPr>
            <w:proofErr w:type="spellStart"/>
            <w:r w:rsidRPr="006D6750">
              <w:rPr>
                <w:rFonts w:ascii="Arial" w:hAnsi="Arial" w:cs="Arial"/>
                <w:b/>
                <w:i/>
              </w:rPr>
              <w:t>Karcinogenita</w:t>
            </w:r>
            <w:proofErr w:type="spellEnd"/>
          </w:p>
        </w:tc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6D078AB" w14:textId="77777777" w:rsidR="005D4522" w:rsidRPr="006D6750" w:rsidRDefault="005D4522" w:rsidP="005D4522">
            <w:pPr>
              <w:pStyle w:val="Zkladntext2"/>
              <w:keepNext/>
              <w:keepLines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na základě dostupných údajů nejsou kritéria pro klasifikaci směsi splněna</w:t>
            </w:r>
          </w:p>
          <w:p w14:paraId="7C9E0E09" w14:textId="73D4D12A" w:rsidR="005D4522" w:rsidRPr="006D6750" w:rsidRDefault="005D4522" w:rsidP="005D4522">
            <w:pPr>
              <w:pStyle w:val="Zkladntext2"/>
              <w:keepNext/>
              <w:keepLines/>
              <w:numPr>
                <w:ilvl w:val="0"/>
                <w:numId w:val="16"/>
              </w:numPr>
              <w:spacing w:before="60" w:after="60"/>
              <w:ind w:left="216" w:hanging="142"/>
              <w:rPr>
                <w:rFonts w:cs="Arial"/>
              </w:rPr>
            </w:pPr>
            <w:r w:rsidRPr="006D6750">
              <w:rPr>
                <w:rFonts w:cs="Arial"/>
              </w:rPr>
              <w:t xml:space="preserve">NOAEL </w:t>
            </w:r>
            <w:r w:rsidR="00F02E0A" w:rsidRPr="006D6750">
              <w:rPr>
                <w:rFonts w:cs="Arial"/>
              </w:rPr>
              <w:t>=</w:t>
            </w:r>
            <w:r w:rsidRPr="006D6750">
              <w:rPr>
                <w:rFonts w:cs="Arial"/>
              </w:rPr>
              <w:t xml:space="preserve"> 727 mg/kg/den (myš, dermálně, OECD 453) – CAS 657-84-1</w:t>
            </w:r>
          </w:p>
          <w:p w14:paraId="60645380" w14:textId="2B5D0081" w:rsidR="00F02E0A" w:rsidRPr="006D6750" w:rsidRDefault="00F02E0A" w:rsidP="00F02E0A">
            <w:pPr>
              <w:pStyle w:val="Zkladntext2"/>
              <w:keepNext/>
              <w:keepLines/>
              <w:numPr>
                <w:ilvl w:val="0"/>
                <w:numId w:val="16"/>
              </w:numPr>
              <w:spacing w:before="60" w:after="60"/>
              <w:ind w:left="216" w:hanging="142"/>
              <w:rPr>
                <w:rFonts w:cs="Arial"/>
              </w:rPr>
            </w:pPr>
            <w:r w:rsidRPr="006D6750">
              <w:rPr>
                <w:rFonts w:cs="Arial"/>
              </w:rPr>
              <w:t xml:space="preserve">NOAEL ≥ 240 mg/kg/den </w:t>
            </w:r>
            <w:r w:rsidR="00627E2F" w:rsidRPr="006D6750">
              <w:rPr>
                <w:rFonts w:cs="Arial"/>
              </w:rPr>
              <w:t>(</w:t>
            </w:r>
            <w:r w:rsidRPr="006D6750">
              <w:rPr>
                <w:rFonts w:cs="Arial"/>
              </w:rPr>
              <w:t>potkan, dermálně, OECD 453) – CAS 657-84-1</w:t>
            </w:r>
          </w:p>
          <w:p w14:paraId="2B24A354" w14:textId="3E2E5087" w:rsidR="001F1E2B" w:rsidRPr="006D6750" w:rsidRDefault="005D4522" w:rsidP="008859C7">
            <w:pPr>
              <w:pStyle w:val="Zkladntext2"/>
              <w:keepNext/>
              <w:keepLines/>
              <w:numPr>
                <w:ilvl w:val="0"/>
                <w:numId w:val="16"/>
              </w:numPr>
              <w:spacing w:before="60" w:after="60"/>
              <w:ind w:left="216" w:hanging="142"/>
              <w:rPr>
                <w:rFonts w:cs="Arial"/>
              </w:rPr>
            </w:pPr>
            <w:r w:rsidRPr="006D6750">
              <w:rPr>
                <w:rFonts w:cs="Arial"/>
              </w:rPr>
              <w:t xml:space="preserve">NOEL = 1 000 mg/kg/den (potkan, orálně, </w:t>
            </w:r>
            <w:proofErr w:type="spellStart"/>
            <w:r w:rsidRPr="006D6750">
              <w:rPr>
                <w:rFonts w:cs="Arial"/>
              </w:rPr>
              <w:t>exp</w:t>
            </w:r>
            <w:proofErr w:type="spellEnd"/>
            <w:r w:rsidRPr="006D6750">
              <w:rPr>
                <w:rFonts w:cs="Arial"/>
              </w:rPr>
              <w:t xml:space="preserve">. </w:t>
            </w:r>
            <w:proofErr w:type="gramStart"/>
            <w:r w:rsidRPr="006D6750">
              <w:rPr>
                <w:rFonts w:cs="Arial"/>
              </w:rPr>
              <w:t>studie</w:t>
            </w:r>
            <w:proofErr w:type="gramEnd"/>
            <w:r w:rsidRPr="006D6750">
              <w:rPr>
                <w:rFonts w:cs="Arial"/>
              </w:rPr>
              <w:t>) – CAS 97489-15-1</w:t>
            </w:r>
          </w:p>
        </w:tc>
      </w:tr>
      <w:tr w:rsidR="00562134" w:rsidRPr="006D6750" w14:paraId="379E9A07" w14:textId="77777777" w:rsidTr="0056213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098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D071B9" w14:textId="2DEB8936" w:rsidR="00562134" w:rsidRPr="006D6750" w:rsidRDefault="00562134" w:rsidP="00562134">
            <w:pPr>
              <w:keepNext/>
              <w:keepLines/>
              <w:spacing w:before="60" w:after="60"/>
              <w:ind w:left="284"/>
              <w:rPr>
                <w:rFonts w:ascii="Arial" w:hAnsi="Arial" w:cs="Arial"/>
                <w:b/>
                <w:i/>
              </w:rPr>
            </w:pPr>
            <w:r w:rsidRPr="006D6750">
              <w:rPr>
                <w:rFonts w:ascii="Arial" w:hAnsi="Arial" w:cs="Arial"/>
                <w:b/>
                <w:i/>
              </w:rPr>
              <w:t>Toxicita pro reprodukci</w:t>
            </w:r>
          </w:p>
        </w:tc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FFBA539" w14:textId="77777777" w:rsidR="00562134" w:rsidRPr="006D6750" w:rsidRDefault="00562134" w:rsidP="00562134">
            <w:pPr>
              <w:keepNext/>
              <w:keepLines/>
              <w:spacing w:before="60" w:after="6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na základě dostupných údajů nejsou kritéria pro klasifikaci směsi splněna</w:t>
            </w:r>
          </w:p>
          <w:p w14:paraId="33FE55EC" w14:textId="77777777" w:rsidR="00562134" w:rsidRPr="006D6750" w:rsidRDefault="00562134" w:rsidP="00562134">
            <w:pPr>
              <w:pStyle w:val="Zkladntext2"/>
              <w:keepNext/>
              <w:keepLines/>
              <w:numPr>
                <w:ilvl w:val="0"/>
                <w:numId w:val="4"/>
              </w:numPr>
              <w:spacing w:before="60" w:after="60"/>
              <w:ind w:left="216" w:hanging="142"/>
            </w:pPr>
            <w:r w:rsidRPr="006D6750">
              <w:t xml:space="preserve">NOAEL = 350 mg/kg/den (potkan, orálně, generace P0, P1, F1, F2, </w:t>
            </w:r>
            <w:proofErr w:type="spellStart"/>
            <w:r w:rsidRPr="006D6750">
              <w:t>exp</w:t>
            </w:r>
            <w:proofErr w:type="spellEnd"/>
            <w:r w:rsidRPr="006D6750">
              <w:t xml:space="preserve">. </w:t>
            </w:r>
            <w:proofErr w:type="gramStart"/>
            <w:r w:rsidRPr="006D6750">
              <w:t>studie</w:t>
            </w:r>
            <w:proofErr w:type="gramEnd"/>
            <w:r w:rsidRPr="006D6750">
              <w:t>) - CAS 68411-30-3</w:t>
            </w:r>
          </w:p>
          <w:p w14:paraId="3F330CE3" w14:textId="77777777" w:rsidR="00562134" w:rsidRPr="006D6750" w:rsidRDefault="00562134" w:rsidP="00562134">
            <w:pPr>
              <w:pStyle w:val="Zkladntext2"/>
              <w:keepNext/>
              <w:keepLines/>
              <w:numPr>
                <w:ilvl w:val="0"/>
                <w:numId w:val="4"/>
              </w:numPr>
              <w:spacing w:before="60" w:after="60"/>
              <w:ind w:left="216" w:hanging="142"/>
            </w:pPr>
            <w:r w:rsidRPr="006D6750">
              <w:t xml:space="preserve">NOAEL = 1 000 mg/kg/den (králík, orálně, vývojová toxicita, OECD 414) - CAS </w:t>
            </w:r>
            <w:r w:rsidRPr="006D6750">
              <w:rPr>
                <w:rFonts w:cs="Arial"/>
              </w:rPr>
              <w:t>657-84-1</w:t>
            </w:r>
          </w:p>
          <w:p w14:paraId="24822540" w14:textId="77777777" w:rsidR="00562134" w:rsidRPr="006D6750" w:rsidRDefault="00562134" w:rsidP="00562134">
            <w:pPr>
              <w:pStyle w:val="Zkladntext2"/>
              <w:keepNext/>
              <w:keepLines/>
              <w:numPr>
                <w:ilvl w:val="0"/>
                <w:numId w:val="4"/>
              </w:numPr>
              <w:spacing w:before="60" w:after="60"/>
              <w:ind w:left="216" w:hanging="142"/>
            </w:pPr>
            <w:r w:rsidRPr="006D6750">
              <w:t xml:space="preserve">NOEL = 500 - 675 mg/kg/den (potkan, orálně, generace P0, P1, F1, </w:t>
            </w:r>
            <w:proofErr w:type="spellStart"/>
            <w:r w:rsidRPr="006D6750">
              <w:t>exp</w:t>
            </w:r>
            <w:proofErr w:type="spellEnd"/>
            <w:r w:rsidRPr="006D6750">
              <w:t xml:space="preserve">. </w:t>
            </w:r>
            <w:proofErr w:type="gramStart"/>
            <w:r w:rsidRPr="006D6750">
              <w:t>studie</w:t>
            </w:r>
            <w:proofErr w:type="gramEnd"/>
            <w:r w:rsidRPr="006D6750">
              <w:t xml:space="preserve">) - CAS </w:t>
            </w:r>
            <w:r w:rsidRPr="006D6750">
              <w:rPr>
                <w:rFonts w:cs="Arial"/>
              </w:rPr>
              <w:t>97489-15-1</w:t>
            </w:r>
          </w:p>
          <w:p w14:paraId="2FDBD85A" w14:textId="77777777" w:rsidR="00562134" w:rsidRPr="006D6750" w:rsidRDefault="00562134" w:rsidP="00562134">
            <w:pPr>
              <w:pStyle w:val="Zkladntext2"/>
              <w:keepNext/>
              <w:keepLines/>
              <w:numPr>
                <w:ilvl w:val="0"/>
                <w:numId w:val="4"/>
              </w:numPr>
              <w:spacing w:before="60" w:after="60"/>
              <w:ind w:left="216" w:hanging="142"/>
            </w:pPr>
            <w:r w:rsidRPr="006D6750">
              <w:t xml:space="preserve">NOAEL = 158 mg/kg/den (potkan, orálně, generace P0, F1, F2, OECD 421) </w:t>
            </w:r>
            <w:r w:rsidRPr="006D6750">
              <w:rPr>
                <w:rFonts w:cs="Arial"/>
              </w:rPr>
              <w:t xml:space="preserve">– </w:t>
            </w:r>
            <w:r w:rsidRPr="006D6750">
              <w:t>CAS 118-58-1</w:t>
            </w:r>
          </w:p>
          <w:p w14:paraId="2007AED8" w14:textId="77777777" w:rsidR="00562134" w:rsidRPr="006D6750" w:rsidRDefault="00562134" w:rsidP="00562134">
            <w:pPr>
              <w:pStyle w:val="Zkladntext2"/>
              <w:keepNext/>
              <w:keepLines/>
              <w:numPr>
                <w:ilvl w:val="0"/>
                <w:numId w:val="4"/>
              </w:numPr>
              <w:spacing w:before="60" w:after="60"/>
              <w:ind w:left="216" w:hanging="142"/>
            </w:pPr>
            <w:r w:rsidRPr="006D6750">
              <w:t xml:space="preserve">NOAEL = 214 mg/kg/den (potkan, orálně, OECD 414) </w:t>
            </w:r>
            <w:r w:rsidRPr="006D6750">
              <w:rPr>
                <w:rFonts w:cs="Arial"/>
              </w:rPr>
              <w:t xml:space="preserve">– </w:t>
            </w:r>
            <w:r w:rsidRPr="006D6750">
              <w:t>CAS 118-58-1</w:t>
            </w:r>
          </w:p>
          <w:p w14:paraId="61CB4625" w14:textId="77777777" w:rsidR="00562134" w:rsidRPr="006D6750" w:rsidRDefault="00562134" w:rsidP="00562134">
            <w:pPr>
              <w:pStyle w:val="Zkladntext2"/>
              <w:keepNext/>
              <w:keepLines/>
              <w:numPr>
                <w:ilvl w:val="0"/>
                <w:numId w:val="4"/>
              </w:numPr>
              <w:spacing w:before="60" w:after="60"/>
              <w:ind w:left="216" w:hanging="142"/>
            </w:pPr>
            <w:r w:rsidRPr="006D6750">
              <w:t xml:space="preserve">NOAEL = 500 mg/kg/den (potkan, mateřská toxicita, </w:t>
            </w:r>
            <w:proofErr w:type="spellStart"/>
            <w:r w:rsidRPr="006D6750">
              <w:t>exp</w:t>
            </w:r>
            <w:proofErr w:type="spellEnd"/>
            <w:r w:rsidRPr="006D6750">
              <w:t xml:space="preserve">. </w:t>
            </w:r>
            <w:proofErr w:type="gramStart"/>
            <w:r w:rsidRPr="006D6750">
              <w:t>studie</w:t>
            </w:r>
            <w:proofErr w:type="gramEnd"/>
            <w:r w:rsidRPr="006D6750">
              <w:t>) – CAS 78-70-6</w:t>
            </w:r>
          </w:p>
          <w:p w14:paraId="4E4EE3B0" w14:textId="77777777" w:rsidR="00562134" w:rsidRPr="006D6750" w:rsidRDefault="00562134" w:rsidP="00562134">
            <w:pPr>
              <w:pStyle w:val="Zkladntext2"/>
              <w:keepNext/>
              <w:keepLines/>
              <w:numPr>
                <w:ilvl w:val="0"/>
                <w:numId w:val="4"/>
              </w:numPr>
              <w:spacing w:before="60" w:after="60"/>
              <w:ind w:left="216" w:hanging="142"/>
            </w:pPr>
            <w:r w:rsidRPr="006D6750">
              <w:t xml:space="preserve">NOAEL = 1 000 mg/kg/den (potkan, vývojová toxicita, </w:t>
            </w:r>
            <w:proofErr w:type="spellStart"/>
            <w:r w:rsidRPr="006D6750">
              <w:t>exp</w:t>
            </w:r>
            <w:proofErr w:type="spellEnd"/>
            <w:r w:rsidRPr="006D6750">
              <w:t xml:space="preserve">. </w:t>
            </w:r>
            <w:proofErr w:type="gramStart"/>
            <w:r w:rsidRPr="006D6750">
              <w:t>studie</w:t>
            </w:r>
            <w:proofErr w:type="gramEnd"/>
            <w:r w:rsidRPr="006D6750">
              <w:t>) – CAS 78-70-6</w:t>
            </w:r>
          </w:p>
          <w:p w14:paraId="4381C681" w14:textId="77777777" w:rsidR="00562134" w:rsidRPr="006D6750" w:rsidRDefault="00562134" w:rsidP="00562134">
            <w:pPr>
              <w:pStyle w:val="Zkladntext2"/>
              <w:keepNext/>
              <w:keepLines/>
              <w:numPr>
                <w:ilvl w:val="0"/>
                <w:numId w:val="4"/>
              </w:numPr>
              <w:spacing w:before="60" w:after="60"/>
              <w:ind w:left="216" w:hanging="142"/>
            </w:pPr>
            <w:r w:rsidRPr="006D6750">
              <w:t xml:space="preserve">NOAEL = 600 mg/kg/den (potkan, orálně, generace P0, OECD 421) </w:t>
            </w:r>
            <w:r w:rsidRPr="006D6750">
              <w:rPr>
                <w:rFonts w:cs="Arial"/>
              </w:rPr>
              <w:t>– CAS 470-82-6</w:t>
            </w:r>
          </w:p>
          <w:p w14:paraId="64A92E75" w14:textId="77777777" w:rsidR="00562134" w:rsidRPr="006D6750" w:rsidRDefault="00562134" w:rsidP="00562134">
            <w:pPr>
              <w:pStyle w:val="Zkladntext2"/>
              <w:keepNext/>
              <w:keepLines/>
              <w:numPr>
                <w:ilvl w:val="0"/>
                <w:numId w:val="4"/>
              </w:numPr>
              <w:spacing w:before="60" w:after="60"/>
              <w:ind w:left="216" w:hanging="142"/>
            </w:pPr>
            <w:r w:rsidRPr="006D6750">
              <w:t xml:space="preserve">NOAEL = 500 mg/kg/den (potkan, samice, orálně, generace P0, F1, OECD 421) - </w:t>
            </w:r>
            <w:r w:rsidRPr="006D6750">
              <w:rPr>
                <w:rFonts w:cs="Arial"/>
              </w:rPr>
              <w:t>CAS 115-95-7</w:t>
            </w:r>
          </w:p>
          <w:p w14:paraId="58A7C788" w14:textId="2F1A262F" w:rsidR="00562134" w:rsidRPr="00562134" w:rsidRDefault="00562134" w:rsidP="00562134">
            <w:pPr>
              <w:pStyle w:val="Zkladntext2"/>
              <w:keepNext/>
              <w:keepLines/>
              <w:numPr>
                <w:ilvl w:val="0"/>
                <w:numId w:val="4"/>
              </w:numPr>
              <w:spacing w:before="60" w:after="60"/>
              <w:ind w:left="216" w:hanging="142"/>
            </w:pPr>
            <w:r w:rsidRPr="006D6750">
              <w:t xml:space="preserve">NOEL = 500 a 1 000 mg/kg/den (potkan, orálně, OECD 414) - </w:t>
            </w:r>
            <w:r w:rsidRPr="006D6750">
              <w:rPr>
                <w:rFonts w:cs="Arial"/>
              </w:rPr>
              <w:t>CAS 115-95-7</w:t>
            </w:r>
          </w:p>
        </w:tc>
      </w:tr>
      <w:tr w:rsidR="005D4522" w:rsidRPr="006D6750" w14:paraId="0C841CD8" w14:textId="77777777" w:rsidTr="0056213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098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0E8B5A" w14:textId="19379B51" w:rsidR="005D4522" w:rsidRPr="006D6750" w:rsidRDefault="005D4522" w:rsidP="005D4522">
            <w:pPr>
              <w:keepNext/>
              <w:keepLines/>
              <w:spacing w:before="60" w:after="60"/>
              <w:ind w:left="284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2AA0A37" w14:textId="25622EFD" w:rsidR="004C7104" w:rsidRPr="006D6750" w:rsidRDefault="005678C6" w:rsidP="00921F70">
            <w:pPr>
              <w:pStyle w:val="Zkladntext2"/>
              <w:keepNext/>
              <w:keepLines/>
              <w:numPr>
                <w:ilvl w:val="0"/>
                <w:numId w:val="4"/>
              </w:numPr>
              <w:spacing w:before="60" w:after="60"/>
              <w:ind w:left="216" w:hanging="142"/>
            </w:pPr>
            <w:r w:rsidRPr="006D6750">
              <w:t xml:space="preserve">NOAEL = 160 mg/kg/den (potkan, orálně, </w:t>
            </w:r>
            <w:proofErr w:type="spellStart"/>
            <w:r w:rsidRPr="006D6750">
              <w:t>exp</w:t>
            </w:r>
            <w:proofErr w:type="spellEnd"/>
            <w:r w:rsidRPr="006D6750">
              <w:t xml:space="preserve">. </w:t>
            </w:r>
            <w:proofErr w:type="gramStart"/>
            <w:r w:rsidRPr="006D6750">
              <w:t>studie</w:t>
            </w:r>
            <w:proofErr w:type="gramEnd"/>
            <w:r w:rsidRPr="006D6750">
              <w:t xml:space="preserve">) - </w:t>
            </w:r>
            <w:r w:rsidRPr="006D6750">
              <w:rPr>
                <w:rFonts w:cs="Arial"/>
              </w:rPr>
              <w:t xml:space="preserve">CAS </w:t>
            </w:r>
            <w:r w:rsidR="004F1234" w:rsidRPr="006D6750">
              <w:rPr>
                <w:rFonts w:cs="Arial"/>
              </w:rPr>
              <w:t>32210-23-4</w:t>
            </w:r>
          </w:p>
          <w:p w14:paraId="48FDC078" w14:textId="7441816A" w:rsidR="00FE07C9" w:rsidRPr="006D6750" w:rsidRDefault="00FE07C9" w:rsidP="00FE07C9">
            <w:pPr>
              <w:pStyle w:val="Zkladntext2"/>
              <w:keepNext/>
              <w:keepLines/>
              <w:numPr>
                <w:ilvl w:val="0"/>
                <w:numId w:val="4"/>
              </w:numPr>
              <w:spacing w:before="60" w:after="60"/>
              <w:ind w:left="216" w:hanging="142"/>
            </w:pPr>
            <w:r w:rsidRPr="006D6750">
              <w:t>NOAEL &gt; 33</w:t>
            </w:r>
            <w:r w:rsidR="004F1234" w:rsidRPr="006D6750">
              <w:t>3</w:t>
            </w:r>
            <w:r w:rsidRPr="006D6750">
              <w:t xml:space="preserve"> mg/kg/den (potkan, orálně, generace P0, </w:t>
            </w:r>
            <w:proofErr w:type="spellStart"/>
            <w:r w:rsidRPr="006D6750">
              <w:t>exp</w:t>
            </w:r>
            <w:proofErr w:type="spellEnd"/>
            <w:r w:rsidRPr="006D6750">
              <w:t xml:space="preserve">. </w:t>
            </w:r>
            <w:proofErr w:type="gramStart"/>
            <w:r w:rsidRPr="006D6750">
              <w:t>studie</w:t>
            </w:r>
            <w:proofErr w:type="gramEnd"/>
            <w:r w:rsidRPr="006D6750">
              <w:t xml:space="preserve">) - </w:t>
            </w:r>
            <w:r w:rsidRPr="006D6750">
              <w:rPr>
                <w:rFonts w:cs="Arial"/>
              </w:rPr>
              <w:t>CAS 91-64-5</w:t>
            </w:r>
          </w:p>
          <w:p w14:paraId="7BCDFAC1" w14:textId="3154D130" w:rsidR="004A16FB" w:rsidRPr="006D6750" w:rsidRDefault="004A16FB" w:rsidP="004A16FB">
            <w:pPr>
              <w:pStyle w:val="Zkladntext2"/>
              <w:keepNext/>
              <w:keepLines/>
              <w:numPr>
                <w:ilvl w:val="0"/>
                <w:numId w:val="4"/>
              </w:numPr>
              <w:spacing w:before="60" w:after="60"/>
              <w:ind w:left="216" w:hanging="142"/>
            </w:pPr>
            <w:r w:rsidRPr="006D6750">
              <w:t xml:space="preserve">NOAEL = 15 000 </w:t>
            </w:r>
            <w:proofErr w:type="spellStart"/>
            <w:r w:rsidRPr="006D6750">
              <w:t>ppm</w:t>
            </w:r>
            <w:proofErr w:type="spellEnd"/>
            <w:r w:rsidRPr="006D6750">
              <w:t xml:space="preserve"> (potkan, orálně, generace P0, F1, OECD 421) - </w:t>
            </w:r>
            <w:r w:rsidRPr="006D6750">
              <w:rPr>
                <w:rFonts w:cs="Arial"/>
              </w:rPr>
              <w:t>CAS 110-41-8</w:t>
            </w:r>
          </w:p>
          <w:p w14:paraId="12DF6A10" w14:textId="100EBDB1" w:rsidR="00D566FE" w:rsidRPr="006D6750" w:rsidRDefault="00D566FE" w:rsidP="00D566FE">
            <w:pPr>
              <w:pStyle w:val="Zkladntext2"/>
              <w:keepNext/>
              <w:keepLines/>
              <w:numPr>
                <w:ilvl w:val="0"/>
                <w:numId w:val="4"/>
              </w:numPr>
              <w:spacing w:before="60" w:after="60"/>
              <w:ind w:left="216" w:hanging="142"/>
            </w:pPr>
            <w:r w:rsidRPr="006D6750">
              <w:t xml:space="preserve">NOAEL </w:t>
            </w:r>
            <w:r w:rsidRPr="006D6750">
              <w:rPr>
                <w:rFonts w:cs="Arial"/>
              </w:rPr>
              <w:t>≥</w:t>
            </w:r>
            <w:r w:rsidRPr="006D6750">
              <w:t xml:space="preserve"> 15 000 </w:t>
            </w:r>
            <w:proofErr w:type="spellStart"/>
            <w:r w:rsidRPr="006D6750">
              <w:t>ppm</w:t>
            </w:r>
            <w:proofErr w:type="spellEnd"/>
            <w:r w:rsidRPr="006D6750">
              <w:t xml:space="preserve"> (potkan, orálně, OECD 414) - </w:t>
            </w:r>
            <w:r w:rsidRPr="006D6750">
              <w:rPr>
                <w:rFonts w:cs="Arial"/>
              </w:rPr>
              <w:t>CAS 110-41-8</w:t>
            </w:r>
          </w:p>
          <w:p w14:paraId="7704C19A" w14:textId="208FDE48" w:rsidR="005678C6" w:rsidRPr="006D6750" w:rsidRDefault="00080EE6" w:rsidP="00C05BC4">
            <w:pPr>
              <w:pStyle w:val="Zkladntext2"/>
              <w:keepNext/>
              <w:keepLines/>
              <w:numPr>
                <w:ilvl w:val="0"/>
                <w:numId w:val="4"/>
              </w:numPr>
              <w:spacing w:before="60" w:after="60"/>
              <w:ind w:left="216" w:hanging="142"/>
            </w:pPr>
            <w:r w:rsidRPr="006D6750">
              <w:t xml:space="preserve">NOAEL </w:t>
            </w:r>
            <w:r w:rsidRPr="006D6750">
              <w:rPr>
                <w:rFonts w:cs="Arial"/>
              </w:rPr>
              <w:t xml:space="preserve">= 4,1 mg/kg/den </w:t>
            </w:r>
            <w:r w:rsidRPr="006D6750">
              <w:t xml:space="preserve">(potkan, orálně, OECD 414) - </w:t>
            </w:r>
            <w:r w:rsidRPr="006D6750">
              <w:rPr>
                <w:rFonts w:cs="Arial"/>
              </w:rPr>
              <w:t>CAS 80-54-6</w:t>
            </w:r>
          </w:p>
        </w:tc>
      </w:tr>
      <w:tr w:rsidR="005D4522" w:rsidRPr="006D6750" w14:paraId="69D95E5A" w14:textId="77777777" w:rsidTr="0056213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098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9B37AF" w14:textId="548E76B1" w:rsidR="005D4522" w:rsidRPr="006D6750" w:rsidRDefault="005D4522" w:rsidP="005D4522">
            <w:pPr>
              <w:keepNext/>
              <w:keepLines/>
              <w:spacing w:before="60" w:after="60"/>
              <w:ind w:left="284"/>
              <w:rPr>
                <w:rFonts w:ascii="Arial" w:hAnsi="Arial" w:cs="Arial"/>
                <w:b/>
                <w:i/>
              </w:rPr>
            </w:pPr>
            <w:r w:rsidRPr="006D6750">
              <w:rPr>
                <w:rFonts w:ascii="Arial" w:hAnsi="Arial" w:cs="Arial"/>
                <w:b/>
                <w:bCs/>
                <w:i/>
                <w:iCs/>
              </w:rPr>
              <w:t>Toxicita pro specifické cílové orgány – jednorázová expozice</w:t>
            </w:r>
          </w:p>
        </w:tc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B402B9" w14:textId="05A74486" w:rsidR="005D4522" w:rsidRPr="006D6750" w:rsidRDefault="005D4522" w:rsidP="005D4522">
            <w:pPr>
              <w:pStyle w:val="Zkladntext2"/>
              <w:keepNext/>
              <w:keepLines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na základě dostupných údajů nejsou kritéria pro klasifikaci splněna</w:t>
            </w:r>
          </w:p>
        </w:tc>
      </w:tr>
      <w:tr w:rsidR="00562134" w:rsidRPr="006D6750" w14:paraId="05F93F37" w14:textId="77777777" w:rsidTr="00562134">
        <w:tblPrEx>
          <w:tblCellMar>
            <w:left w:w="70" w:type="dxa"/>
            <w:right w:w="70" w:type="dxa"/>
          </w:tblCellMar>
        </w:tblPrEx>
        <w:trPr>
          <w:trHeight w:val="269"/>
          <w:jc w:val="center"/>
        </w:trPr>
        <w:tc>
          <w:tcPr>
            <w:tcW w:w="4098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3A5884" w14:textId="20D5C24E" w:rsidR="00562134" w:rsidRPr="006D6750" w:rsidRDefault="00562134" w:rsidP="00562134">
            <w:pPr>
              <w:keepNext/>
              <w:keepLines/>
              <w:spacing w:before="60" w:after="60"/>
              <w:ind w:left="284"/>
              <w:rPr>
                <w:rFonts w:ascii="Arial" w:hAnsi="Arial" w:cs="Arial"/>
                <w:b/>
                <w:bCs/>
                <w:i/>
                <w:iCs/>
              </w:rPr>
            </w:pPr>
            <w:r w:rsidRPr="006D6750">
              <w:rPr>
                <w:rFonts w:ascii="Arial" w:hAnsi="Arial" w:cs="Arial"/>
                <w:b/>
                <w:bCs/>
                <w:i/>
                <w:iCs/>
              </w:rPr>
              <w:t>Toxicita pro specifické cílové orgány – opakovaná expozice</w:t>
            </w:r>
          </w:p>
        </w:tc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38BDD4A" w14:textId="77777777" w:rsidR="00562134" w:rsidRPr="006D6750" w:rsidRDefault="00562134" w:rsidP="00562134">
            <w:pPr>
              <w:pStyle w:val="Zkladntext2"/>
              <w:keepNext/>
              <w:keepLines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na základě dostupných údajů nejsou kritéria pro klasifikaci směsi splněna</w:t>
            </w:r>
          </w:p>
          <w:p w14:paraId="67B52723" w14:textId="77777777" w:rsidR="00562134" w:rsidRPr="006D6750" w:rsidRDefault="00562134" w:rsidP="00562134">
            <w:pPr>
              <w:pStyle w:val="Odstavecseseznamem"/>
              <w:numPr>
                <w:ilvl w:val="0"/>
                <w:numId w:val="4"/>
              </w:numPr>
              <w:ind w:left="216" w:hanging="14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 xml:space="preserve">NOAEL = 85 mg/kg/den (potkan, orálně, </w:t>
            </w:r>
            <w:proofErr w:type="spellStart"/>
            <w:r w:rsidRPr="006D6750">
              <w:rPr>
                <w:rFonts w:ascii="Arial" w:hAnsi="Arial" w:cs="Arial"/>
              </w:rPr>
              <w:t>exp</w:t>
            </w:r>
            <w:proofErr w:type="spellEnd"/>
            <w:r w:rsidRPr="006D6750">
              <w:rPr>
                <w:rFonts w:ascii="Arial" w:hAnsi="Arial" w:cs="Arial"/>
              </w:rPr>
              <w:t xml:space="preserve">. </w:t>
            </w:r>
            <w:proofErr w:type="gramStart"/>
            <w:r w:rsidRPr="006D6750">
              <w:rPr>
                <w:rFonts w:ascii="Arial" w:hAnsi="Arial" w:cs="Arial"/>
              </w:rPr>
              <w:t>studie</w:t>
            </w:r>
            <w:proofErr w:type="gramEnd"/>
            <w:r w:rsidRPr="006D6750">
              <w:rPr>
                <w:rFonts w:ascii="Arial" w:hAnsi="Arial" w:cs="Arial"/>
              </w:rPr>
              <w:t>) – CAS 68411-30-3</w:t>
            </w:r>
          </w:p>
          <w:p w14:paraId="2BAB5FF4" w14:textId="77777777" w:rsidR="00562134" w:rsidRPr="006D6750" w:rsidRDefault="00562134" w:rsidP="00562134">
            <w:pPr>
              <w:pStyle w:val="Odstavecseseznamem"/>
              <w:numPr>
                <w:ilvl w:val="0"/>
                <w:numId w:val="4"/>
              </w:numPr>
              <w:ind w:left="216" w:hanging="14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 xml:space="preserve">NOAEL = 2 500 mg/kg/den (potkan, dermálně, </w:t>
            </w:r>
            <w:proofErr w:type="spellStart"/>
            <w:r w:rsidRPr="006D6750">
              <w:rPr>
                <w:rFonts w:ascii="Arial" w:hAnsi="Arial" w:cs="Arial"/>
              </w:rPr>
              <w:t>exp</w:t>
            </w:r>
            <w:proofErr w:type="spellEnd"/>
            <w:r w:rsidRPr="006D6750">
              <w:rPr>
                <w:rFonts w:ascii="Arial" w:hAnsi="Arial" w:cs="Arial"/>
              </w:rPr>
              <w:t xml:space="preserve">. </w:t>
            </w:r>
            <w:proofErr w:type="gramStart"/>
            <w:r w:rsidRPr="006D6750">
              <w:rPr>
                <w:rFonts w:ascii="Arial" w:hAnsi="Arial" w:cs="Arial"/>
              </w:rPr>
              <w:t>studie</w:t>
            </w:r>
            <w:proofErr w:type="gramEnd"/>
            <w:r w:rsidRPr="006D6750">
              <w:rPr>
                <w:rFonts w:ascii="Arial" w:hAnsi="Arial" w:cs="Arial"/>
              </w:rPr>
              <w:t xml:space="preserve">) – CAS 68411-30-3 </w:t>
            </w:r>
          </w:p>
          <w:p w14:paraId="688CDF3E" w14:textId="77777777" w:rsidR="00562134" w:rsidRPr="006D6750" w:rsidRDefault="00562134" w:rsidP="00562134">
            <w:pPr>
              <w:pStyle w:val="Odstavecseseznamem"/>
              <w:numPr>
                <w:ilvl w:val="0"/>
                <w:numId w:val="4"/>
              </w:numPr>
              <w:ind w:left="216" w:hanging="14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 xml:space="preserve">NOAEL = 763 mg/kg/den (potkan, orálně, 90 dní, OECD 408) – CAS 657-84-1 </w:t>
            </w:r>
          </w:p>
          <w:p w14:paraId="7F5D31EC" w14:textId="77777777" w:rsidR="00562134" w:rsidRPr="006D6750" w:rsidRDefault="00562134" w:rsidP="00562134">
            <w:pPr>
              <w:pStyle w:val="Odstavecseseznamem"/>
              <w:numPr>
                <w:ilvl w:val="0"/>
                <w:numId w:val="4"/>
              </w:numPr>
              <w:ind w:left="216" w:hanging="14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 xml:space="preserve">NOEL = 200 mg/kg/den (potkan, orálně, </w:t>
            </w:r>
            <w:proofErr w:type="spellStart"/>
            <w:r w:rsidRPr="006D6750">
              <w:rPr>
                <w:rFonts w:ascii="Arial" w:hAnsi="Arial" w:cs="Arial"/>
              </w:rPr>
              <w:t>exp</w:t>
            </w:r>
            <w:proofErr w:type="spellEnd"/>
            <w:r w:rsidRPr="006D6750">
              <w:rPr>
                <w:rFonts w:ascii="Arial" w:hAnsi="Arial" w:cs="Arial"/>
              </w:rPr>
              <w:t xml:space="preserve">. </w:t>
            </w:r>
            <w:proofErr w:type="gramStart"/>
            <w:r w:rsidRPr="006D6750">
              <w:rPr>
                <w:rFonts w:ascii="Arial" w:hAnsi="Arial" w:cs="Arial"/>
              </w:rPr>
              <w:t>studie</w:t>
            </w:r>
            <w:proofErr w:type="gramEnd"/>
            <w:r w:rsidRPr="006D6750">
              <w:rPr>
                <w:rFonts w:ascii="Arial" w:hAnsi="Arial" w:cs="Arial"/>
              </w:rPr>
              <w:t>) – CAS 97489-15-1</w:t>
            </w:r>
          </w:p>
          <w:p w14:paraId="35513A39" w14:textId="77777777" w:rsidR="00562134" w:rsidRPr="006D6750" w:rsidRDefault="00562134" w:rsidP="00562134">
            <w:pPr>
              <w:pStyle w:val="Odstavecseseznamem"/>
              <w:numPr>
                <w:ilvl w:val="0"/>
                <w:numId w:val="4"/>
              </w:numPr>
              <w:ind w:left="216" w:hanging="14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 xml:space="preserve">NOEL = 500 mg/kg/den (myš, dermálně, </w:t>
            </w:r>
            <w:proofErr w:type="spellStart"/>
            <w:r w:rsidRPr="006D6750">
              <w:rPr>
                <w:rFonts w:ascii="Arial" w:hAnsi="Arial" w:cs="Arial"/>
              </w:rPr>
              <w:t>exp</w:t>
            </w:r>
            <w:proofErr w:type="spellEnd"/>
            <w:r w:rsidRPr="006D6750">
              <w:rPr>
                <w:rFonts w:ascii="Arial" w:hAnsi="Arial" w:cs="Arial"/>
              </w:rPr>
              <w:t xml:space="preserve">. </w:t>
            </w:r>
            <w:proofErr w:type="gramStart"/>
            <w:r w:rsidRPr="006D6750">
              <w:rPr>
                <w:rFonts w:ascii="Arial" w:hAnsi="Arial" w:cs="Arial"/>
              </w:rPr>
              <w:t>studie</w:t>
            </w:r>
            <w:proofErr w:type="gramEnd"/>
            <w:r w:rsidRPr="006D6750">
              <w:rPr>
                <w:rFonts w:ascii="Arial" w:hAnsi="Arial" w:cs="Arial"/>
              </w:rPr>
              <w:t>) – CAS 97489-15-1</w:t>
            </w:r>
          </w:p>
          <w:p w14:paraId="0833708E" w14:textId="77777777" w:rsidR="00562134" w:rsidRPr="006D6750" w:rsidRDefault="00562134" w:rsidP="00562134">
            <w:pPr>
              <w:pStyle w:val="Odstavecseseznamem"/>
              <w:numPr>
                <w:ilvl w:val="0"/>
                <w:numId w:val="4"/>
              </w:numPr>
              <w:ind w:left="216" w:hanging="14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NOAEL 177 mg/kg/den (potkan, orálně, 90 dní, OECD 408) – CAS 118-58-1</w:t>
            </w:r>
          </w:p>
          <w:p w14:paraId="3871B4E1" w14:textId="77777777" w:rsidR="00562134" w:rsidRPr="006D6750" w:rsidRDefault="00562134" w:rsidP="00562134">
            <w:pPr>
              <w:pStyle w:val="Zkladntext2"/>
              <w:keepNext/>
              <w:keepLines/>
              <w:numPr>
                <w:ilvl w:val="0"/>
                <w:numId w:val="4"/>
              </w:numPr>
              <w:spacing w:before="60" w:after="60"/>
              <w:ind w:left="216" w:hanging="142"/>
            </w:pPr>
            <w:r w:rsidRPr="006D6750">
              <w:rPr>
                <w:rFonts w:cs="Arial"/>
              </w:rPr>
              <w:t xml:space="preserve">NOAEL ≥ 532,1 mg/kg/den (potkan, samice, orálně, 90 dní, OECD 408) – CAS </w:t>
            </w:r>
            <w:r w:rsidRPr="006D6750">
              <w:t>78-70-6</w:t>
            </w:r>
          </w:p>
          <w:p w14:paraId="7D34E58A" w14:textId="77777777" w:rsidR="00562134" w:rsidRPr="006D6750" w:rsidRDefault="00562134" w:rsidP="00562134">
            <w:pPr>
              <w:pStyle w:val="Zkladntext2"/>
              <w:keepNext/>
              <w:keepLines/>
              <w:numPr>
                <w:ilvl w:val="0"/>
                <w:numId w:val="4"/>
              </w:numPr>
              <w:spacing w:before="60" w:after="60"/>
              <w:ind w:left="216" w:hanging="142"/>
            </w:pPr>
            <w:r w:rsidRPr="006D6750">
              <w:rPr>
                <w:rFonts w:cs="Arial"/>
              </w:rPr>
              <w:t xml:space="preserve">NOAEL ≥ 494,9 mg/kg/den (potkan, samec, orálně, 90 dní, OECD 408) – CAS </w:t>
            </w:r>
            <w:r w:rsidRPr="006D6750">
              <w:t>78-70-6</w:t>
            </w:r>
          </w:p>
          <w:p w14:paraId="7156DC1C" w14:textId="77777777" w:rsidR="00562134" w:rsidRPr="006D6750" w:rsidRDefault="00562134" w:rsidP="00562134">
            <w:pPr>
              <w:pStyle w:val="Odstavecseseznamem"/>
              <w:numPr>
                <w:ilvl w:val="0"/>
                <w:numId w:val="4"/>
              </w:numPr>
              <w:ind w:left="216" w:hanging="14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NOAEL = 250 mg/kg/den (potkan, dermálně, OECD 411)</w:t>
            </w:r>
            <w:r w:rsidRPr="006D6750">
              <w:t xml:space="preserve"> </w:t>
            </w:r>
            <w:r w:rsidRPr="006D6750">
              <w:rPr>
                <w:rFonts w:ascii="Arial" w:hAnsi="Arial" w:cs="Arial"/>
              </w:rPr>
              <w:t>– CAS 78-70-6</w:t>
            </w:r>
          </w:p>
          <w:p w14:paraId="2C471D7A" w14:textId="77777777" w:rsidR="00562134" w:rsidRPr="006D6750" w:rsidRDefault="00562134" w:rsidP="00562134">
            <w:pPr>
              <w:pStyle w:val="Odstavecseseznamem"/>
              <w:numPr>
                <w:ilvl w:val="0"/>
                <w:numId w:val="4"/>
              </w:numPr>
              <w:ind w:left="216" w:hanging="14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NOAEL = 600 mg/kg/den (potkan, orálně, OECD 407) – CAS 470-82-6</w:t>
            </w:r>
          </w:p>
          <w:p w14:paraId="3F429C2D" w14:textId="77777777" w:rsidR="00562134" w:rsidRPr="006D6750" w:rsidRDefault="00562134" w:rsidP="00562134">
            <w:pPr>
              <w:pStyle w:val="Odstavecseseznamem"/>
              <w:numPr>
                <w:ilvl w:val="0"/>
                <w:numId w:val="4"/>
              </w:numPr>
              <w:ind w:left="216" w:hanging="14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 xml:space="preserve">NOAEL = 117 mg/kg/den (potkan, orálně, 28 dní, OECD 407) – CAS 115-95-7 </w:t>
            </w:r>
          </w:p>
          <w:p w14:paraId="796E2F6E" w14:textId="77777777" w:rsidR="00562134" w:rsidRPr="006D6750" w:rsidRDefault="00562134" w:rsidP="00562134">
            <w:pPr>
              <w:pStyle w:val="Odstavecseseznamem"/>
              <w:numPr>
                <w:ilvl w:val="0"/>
                <w:numId w:val="4"/>
              </w:numPr>
              <w:ind w:left="216" w:hanging="14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NOAEL = 250 mg/kg/den (potkan, dermálně, 90 dní, OECD 411) – CAS 115-95-7</w:t>
            </w:r>
          </w:p>
          <w:p w14:paraId="131E7AF0" w14:textId="77777777" w:rsidR="00562134" w:rsidRPr="006D6750" w:rsidRDefault="00562134" w:rsidP="00562134">
            <w:pPr>
              <w:pStyle w:val="Zkladntext2"/>
              <w:keepNext/>
              <w:keepLines/>
              <w:numPr>
                <w:ilvl w:val="0"/>
                <w:numId w:val="4"/>
              </w:numPr>
              <w:spacing w:before="60" w:after="60"/>
              <w:ind w:left="216" w:hanging="142"/>
            </w:pPr>
            <w:r w:rsidRPr="006D6750">
              <w:rPr>
                <w:rFonts w:cs="Arial"/>
              </w:rPr>
              <w:t>NOAEL = 980 a 1005 mg/kg/den (potkan, orálně, OECD 407) – CAS 32210-23-4</w:t>
            </w:r>
          </w:p>
          <w:p w14:paraId="135EF2ED" w14:textId="77777777" w:rsidR="00562134" w:rsidRPr="006D6750" w:rsidRDefault="00562134" w:rsidP="00562134">
            <w:pPr>
              <w:pStyle w:val="Odstavecseseznamem"/>
              <w:numPr>
                <w:ilvl w:val="0"/>
                <w:numId w:val="4"/>
              </w:numPr>
              <w:ind w:left="216" w:hanging="14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 xml:space="preserve">NOAEL &gt; 138,3 mg/kg/den (myš, samice, orálně, </w:t>
            </w:r>
            <w:proofErr w:type="spellStart"/>
            <w:r w:rsidRPr="006D6750">
              <w:rPr>
                <w:rFonts w:ascii="Arial" w:hAnsi="Arial" w:cs="Arial"/>
              </w:rPr>
              <w:t>exp</w:t>
            </w:r>
            <w:proofErr w:type="spellEnd"/>
            <w:r w:rsidRPr="006D6750">
              <w:rPr>
                <w:rFonts w:ascii="Arial" w:hAnsi="Arial" w:cs="Arial"/>
              </w:rPr>
              <w:t xml:space="preserve">. </w:t>
            </w:r>
            <w:proofErr w:type="gramStart"/>
            <w:r w:rsidRPr="006D6750">
              <w:rPr>
                <w:rFonts w:ascii="Arial" w:hAnsi="Arial" w:cs="Arial"/>
              </w:rPr>
              <w:t>studie</w:t>
            </w:r>
            <w:proofErr w:type="gramEnd"/>
            <w:r w:rsidRPr="006D6750">
              <w:rPr>
                <w:rFonts w:ascii="Arial" w:hAnsi="Arial" w:cs="Arial"/>
              </w:rPr>
              <w:t>) - CAS 91-64-5</w:t>
            </w:r>
          </w:p>
          <w:p w14:paraId="3C9A283E" w14:textId="77777777" w:rsidR="00562134" w:rsidRPr="006D6750" w:rsidRDefault="00562134" w:rsidP="00562134">
            <w:pPr>
              <w:pStyle w:val="Odstavecseseznamem"/>
              <w:numPr>
                <w:ilvl w:val="0"/>
                <w:numId w:val="4"/>
              </w:numPr>
              <w:ind w:left="216" w:hanging="14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NOEL = 42 mg/kg/den (potkan, samec, dermálně, 104 týdnů, OECD 453) - CAS 91-64-5</w:t>
            </w:r>
          </w:p>
          <w:p w14:paraId="4ABAC095" w14:textId="77777777" w:rsidR="00562134" w:rsidRDefault="00562134" w:rsidP="00562134">
            <w:pPr>
              <w:pStyle w:val="Odstavecseseznamem"/>
              <w:numPr>
                <w:ilvl w:val="0"/>
                <w:numId w:val="4"/>
              </w:numPr>
              <w:ind w:left="216" w:hanging="14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NOEL = 50 mg/kg/den (potkan, samice, dermálně, 110 týdnů, OECD 453) - CAS 91-64-5</w:t>
            </w:r>
          </w:p>
          <w:p w14:paraId="7DF39EA6" w14:textId="77777777" w:rsidR="00562134" w:rsidRPr="006D6750" w:rsidRDefault="00562134" w:rsidP="00562134">
            <w:pPr>
              <w:pStyle w:val="Odstavecseseznamem"/>
              <w:numPr>
                <w:ilvl w:val="0"/>
                <w:numId w:val="4"/>
              </w:numPr>
              <w:ind w:left="216" w:hanging="14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NOAEL = 1 046 mg/kg/den (potkan, samec, orálně, 90 dní, OECD 408) - CAS 110-41-8</w:t>
            </w:r>
          </w:p>
          <w:p w14:paraId="74629BA0" w14:textId="3403204D" w:rsidR="00562134" w:rsidRPr="00562134" w:rsidRDefault="00562134" w:rsidP="00562134">
            <w:pPr>
              <w:pStyle w:val="Odstavecseseznamem"/>
              <w:numPr>
                <w:ilvl w:val="0"/>
                <w:numId w:val="4"/>
              </w:numPr>
              <w:ind w:left="216" w:hanging="14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NOAEL = 1 211 mg/kg/den (potkan, samice, orálně, 90 dní, OECD 408) - CAS 110-41-8</w:t>
            </w:r>
          </w:p>
        </w:tc>
      </w:tr>
      <w:tr w:rsidR="005D4522" w:rsidRPr="006D6750" w14:paraId="365D7BAD" w14:textId="77777777" w:rsidTr="00562134">
        <w:tblPrEx>
          <w:tblCellMar>
            <w:left w:w="70" w:type="dxa"/>
            <w:right w:w="70" w:type="dxa"/>
          </w:tblCellMar>
        </w:tblPrEx>
        <w:trPr>
          <w:trHeight w:val="269"/>
          <w:jc w:val="center"/>
        </w:trPr>
        <w:tc>
          <w:tcPr>
            <w:tcW w:w="4098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059928" w14:textId="345FDD1A" w:rsidR="005D4522" w:rsidRPr="006D6750" w:rsidRDefault="005D4522" w:rsidP="005D4522">
            <w:pPr>
              <w:keepNext/>
              <w:keepLines/>
              <w:spacing w:before="60" w:after="60"/>
              <w:ind w:left="284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1F833DB" w14:textId="37CA4A0A" w:rsidR="00C05BC4" w:rsidRPr="006D6750" w:rsidRDefault="00C05BC4" w:rsidP="00C05BC4">
            <w:pPr>
              <w:pStyle w:val="Odstavecseseznamem"/>
              <w:numPr>
                <w:ilvl w:val="0"/>
                <w:numId w:val="4"/>
              </w:numPr>
              <w:ind w:left="216" w:hanging="14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 xml:space="preserve">NOEL = </w:t>
            </w:r>
            <w:r w:rsidR="008376C1" w:rsidRPr="006D6750">
              <w:rPr>
                <w:rFonts w:ascii="Arial" w:hAnsi="Arial" w:cs="Arial"/>
              </w:rPr>
              <w:t>5</w:t>
            </w:r>
            <w:r w:rsidRPr="006D6750">
              <w:rPr>
                <w:rFonts w:ascii="Arial" w:hAnsi="Arial" w:cs="Arial"/>
              </w:rPr>
              <w:t xml:space="preserve"> </w:t>
            </w:r>
            <w:r w:rsidR="008376C1" w:rsidRPr="006D6750">
              <w:rPr>
                <w:rFonts w:ascii="Arial" w:hAnsi="Arial" w:cs="Arial"/>
              </w:rPr>
              <w:t>m</w:t>
            </w:r>
            <w:r w:rsidRPr="006D6750">
              <w:rPr>
                <w:rFonts w:ascii="Arial" w:hAnsi="Arial" w:cs="Arial"/>
              </w:rPr>
              <w:t>g/kg/den (potkan, orálně, 90 dní, OECD 408) - CAS 80-54-6</w:t>
            </w:r>
          </w:p>
          <w:p w14:paraId="18D1740B" w14:textId="30CBF6B8" w:rsidR="00FE07C9" w:rsidRPr="006D6750" w:rsidRDefault="008376C1" w:rsidP="008376C1">
            <w:pPr>
              <w:pStyle w:val="Odstavecseseznamem"/>
              <w:numPr>
                <w:ilvl w:val="0"/>
                <w:numId w:val="4"/>
              </w:numPr>
              <w:ind w:left="216" w:hanging="14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 xml:space="preserve">NOAEL =1 000 mg/kg/den (potkan, dermálně, </w:t>
            </w:r>
            <w:proofErr w:type="spellStart"/>
            <w:r w:rsidRPr="006D6750">
              <w:rPr>
                <w:rFonts w:ascii="Arial" w:hAnsi="Arial" w:cs="Arial"/>
              </w:rPr>
              <w:t>exp</w:t>
            </w:r>
            <w:proofErr w:type="spellEnd"/>
            <w:r w:rsidRPr="006D6750">
              <w:rPr>
                <w:rFonts w:ascii="Arial" w:hAnsi="Arial" w:cs="Arial"/>
              </w:rPr>
              <w:t xml:space="preserve">. </w:t>
            </w:r>
            <w:proofErr w:type="gramStart"/>
            <w:r w:rsidRPr="006D6750">
              <w:rPr>
                <w:rFonts w:ascii="Arial" w:hAnsi="Arial" w:cs="Arial"/>
              </w:rPr>
              <w:t>studie</w:t>
            </w:r>
            <w:proofErr w:type="gramEnd"/>
            <w:r w:rsidRPr="006D6750">
              <w:rPr>
                <w:rFonts w:ascii="Arial" w:hAnsi="Arial" w:cs="Arial"/>
              </w:rPr>
              <w:t>) - CAS 80-54-6</w:t>
            </w:r>
          </w:p>
        </w:tc>
      </w:tr>
      <w:tr w:rsidR="005D4522" w:rsidRPr="006D6750" w14:paraId="6121BF61" w14:textId="77777777" w:rsidTr="0056213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098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DDC089" w14:textId="3EBFAE9F" w:rsidR="005D4522" w:rsidRPr="006D6750" w:rsidRDefault="005D4522" w:rsidP="005D4522">
            <w:pPr>
              <w:keepNext/>
              <w:keepLines/>
              <w:spacing w:before="60" w:after="60"/>
              <w:ind w:left="284"/>
              <w:rPr>
                <w:rFonts w:ascii="Arial" w:hAnsi="Arial" w:cs="Arial"/>
                <w:b/>
                <w:bCs/>
                <w:i/>
                <w:iCs/>
              </w:rPr>
            </w:pPr>
            <w:r w:rsidRPr="006D6750">
              <w:rPr>
                <w:rFonts w:ascii="Arial" w:hAnsi="Arial" w:cs="Arial"/>
                <w:b/>
                <w:bCs/>
                <w:i/>
                <w:iCs/>
              </w:rPr>
              <w:t>Nebezpečnost při vdechnutí</w:t>
            </w:r>
          </w:p>
        </w:tc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5301851" w14:textId="5931C805" w:rsidR="005D4522" w:rsidRPr="006D6750" w:rsidRDefault="005D4522" w:rsidP="005D4522">
            <w:pPr>
              <w:pStyle w:val="Zkladntext2"/>
              <w:keepNext/>
              <w:keepLines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na základě dostupných údajů nejsou kritéria pro klasifikaci směsi splněna</w:t>
            </w:r>
          </w:p>
        </w:tc>
      </w:tr>
      <w:tr w:rsidR="005D4522" w:rsidRPr="006D6750" w14:paraId="796E1762" w14:textId="77777777" w:rsidTr="00AD7F5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</w:tcPr>
          <w:p w14:paraId="59324AD8" w14:textId="76975E32" w:rsidR="005D4522" w:rsidRPr="006D6750" w:rsidRDefault="005D4522" w:rsidP="005D4522">
            <w:pPr>
              <w:pStyle w:val="Zkladntext2"/>
              <w:keepNext/>
              <w:keepLines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  <w:b/>
                <w:i/>
              </w:rPr>
              <w:t xml:space="preserve">11.2. Informace o další nebezpečnosti </w:t>
            </w:r>
          </w:p>
        </w:tc>
      </w:tr>
      <w:tr w:rsidR="005D4522" w:rsidRPr="006D6750" w14:paraId="02D1955C" w14:textId="77777777" w:rsidTr="00AD7F5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5C44BB5" w14:textId="77777777" w:rsidR="005D4522" w:rsidRPr="006D6750" w:rsidRDefault="005D4522" w:rsidP="005D4522">
            <w:pPr>
              <w:pStyle w:val="Nadpis2"/>
              <w:keepLines/>
              <w:numPr>
                <w:ilvl w:val="0"/>
                <w:numId w:val="0"/>
              </w:numPr>
              <w:spacing w:before="60" w:after="6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6D6750">
              <w:rPr>
                <w:rFonts w:ascii="Arial" w:hAnsi="Arial" w:cs="Arial"/>
                <w:b/>
                <w:bCs/>
                <w:i/>
                <w:iCs/>
                <w:u w:val="none"/>
              </w:rPr>
              <w:t>11.2.1 Vlastnosti vyvolávající narušení činnosti endokrinního systému</w:t>
            </w:r>
          </w:p>
          <w:p w14:paraId="2699112F" w14:textId="77777777" w:rsidR="005D4522" w:rsidRPr="006D6750" w:rsidRDefault="005D4522" w:rsidP="005D4522">
            <w:pPr>
              <w:keepNext/>
              <w:keepLines/>
              <w:spacing w:before="60" w:after="60"/>
              <w:ind w:left="284"/>
              <w:rPr>
                <w:rFonts w:ascii="Arial" w:hAnsi="Arial" w:cs="Arial"/>
                <w:bCs/>
                <w:iCs/>
              </w:rPr>
            </w:pPr>
            <w:r w:rsidRPr="006D6750">
              <w:rPr>
                <w:rFonts w:ascii="Arial" w:hAnsi="Arial" w:cs="Arial"/>
                <w:bCs/>
                <w:iCs/>
              </w:rPr>
              <w:t>Směs ani její složky nesplňují kritéria dle nařízení (EU) 2017/2100, (EU) 2018/605.</w:t>
            </w:r>
          </w:p>
          <w:p w14:paraId="5934F4EA" w14:textId="77777777" w:rsidR="005D4522" w:rsidRPr="006D6750" w:rsidRDefault="005D4522" w:rsidP="005D4522">
            <w:pPr>
              <w:pStyle w:val="Nadpis2"/>
              <w:keepLines/>
              <w:numPr>
                <w:ilvl w:val="0"/>
                <w:numId w:val="0"/>
              </w:numPr>
              <w:spacing w:before="60" w:after="6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6D6750">
              <w:rPr>
                <w:rFonts w:ascii="Arial" w:hAnsi="Arial" w:cs="Arial"/>
                <w:b/>
                <w:bCs/>
                <w:i/>
                <w:iCs/>
                <w:u w:val="none"/>
              </w:rPr>
              <w:t>11.2.2 Další informace</w:t>
            </w:r>
          </w:p>
          <w:p w14:paraId="11B5B446" w14:textId="5FA4A1BA" w:rsidR="005D4522" w:rsidRPr="006D6750" w:rsidRDefault="005D4522" w:rsidP="005D4522">
            <w:pPr>
              <w:pStyle w:val="Zkladntext"/>
              <w:keepNext/>
              <w:keepLines/>
              <w:spacing w:before="60"/>
              <w:rPr>
                <w:rFonts w:cs="Arial"/>
              </w:rPr>
            </w:pPr>
            <w:r w:rsidRPr="006D6750">
              <w:rPr>
                <w:rFonts w:cs="Arial"/>
              </w:rPr>
              <w:t>Viz oddíl 2 a 4.</w:t>
            </w:r>
          </w:p>
        </w:tc>
      </w:tr>
      <w:tr w:rsidR="005D4522" w:rsidRPr="006D6750" w14:paraId="39D6590C" w14:textId="77777777" w:rsidTr="00AD7F59">
        <w:tblPrEx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9766" w:type="dxa"/>
            <w:gridSpan w:val="1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3D492327" w14:textId="0A1962DF" w:rsidR="005D4522" w:rsidRPr="006D6750" w:rsidRDefault="005D4522" w:rsidP="005D4522">
            <w:pPr>
              <w:pStyle w:val="Nadpis1"/>
              <w:keepLines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4"/>
              </w:rPr>
            </w:pPr>
            <w:r w:rsidRPr="006D6750">
              <w:rPr>
                <w:rFonts w:ascii="Arial" w:hAnsi="Arial" w:cs="Arial"/>
                <w:sz w:val="24"/>
              </w:rPr>
              <w:t>ODDÍL 12: Ekologické informace</w:t>
            </w:r>
          </w:p>
        </w:tc>
      </w:tr>
      <w:tr w:rsidR="005D4522" w:rsidRPr="006D6750" w14:paraId="400963A4" w14:textId="77777777" w:rsidTr="00AD7F59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9766" w:type="dxa"/>
            <w:gridSpan w:val="13"/>
            <w:tcBorders>
              <w:top w:val="single" w:sz="18" w:space="0" w:color="auto"/>
              <w:left w:val="single" w:sz="12" w:space="0" w:color="auto"/>
              <w:bottom w:val="nil"/>
            </w:tcBorders>
            <w:shd w:val="clear" w:color="auto" w:fill="DEEAF6" w:themeFill="accent1" w:themeFillTint="33"/>
            <w:vAlign w:val="center"/>
          </w:tcPr>
          <w:p w14:paraId="68EF5128" w14:textId="7606F033" w:rsidR="005D4522" w:rsidRPr="006D6750" w:rsidRDefault="005D4522" w:rsidP="005D4522">
            <w:pPr>
              <w:keepNext/>
              <w:keepLines/>
              <w:spacing w:before="60" w:after="60"/>
              <w:rPr>
                <w:rFonts w:ascii="Arial" w:hAnsi="Arial" w:cs="Arial"/>
                <w:bCs/>
                <w:iCs/>
              </w:rPr>
            </w:pPr>
            <w:r w:rsidRPr="006D6750">
              <w:rPr>
                <w:rFonts w:ascii="Arial" w:hAnsi="Arial" w:cs="Arial"/>
                <w:b/>
                <w:i/>
              </w:rPr>
              <w:t>12.1 Toxicita</w:t>
            </w:r>
          </w:p>
        </w:tc>
      </w:tr>
      <w:tr w:rsidR="005D4522" w:rsidRPr="006D6750" w14:paraId="412871CF" w14:textId="77777777" w:rsidTr="00AD7F5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A588663" w14:textId="39B9AC87" w:rsidR="005D4522" w:rsidRPr="006D6750" w:rsidRDefault="005D4522" w:rsidP="005D4522">
            <w:pPr>
              <w:keepNext/>
              <w:keepLines/>
              <w:spacing w:before="60" w:after="60"/>
              <w:ind w:left="284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Škodlivý pro vodní organismy, s dlouhodobými účinky.</w:t>
            </w:r>
          </w:p>
        </w:tc>
      </w:tr>
      <w:tr w:rsidR="005D4522" w:rsidRPr="006D6750" w14:paraId="59BA8E5E" w14:textId="77777777" w:rsidTr="0056213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4" w:space="0" w:color="FFFFFF" w:themeColor="background1"/>
            </w:tcBorders>
          </w:tcPr>
          <w:p w14:paraId="18FDB128" w14:textId="16A9303B" w:rsidR="005D4522" w:rsidRPr="006D6750" w:rsidRDefault="005D4522" w:rsidP="005D4522">
            <w:pPr>
              <w:keepNext/>
              <w:keepLines/>
              <w:spacing w:before="60" w:after="60"/>
              <w:ind w:left="284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  <w:b/>
                <w:i/>
              </w:rPr>
              <w:t>Ryby</w:t>
            </w:r>
          </w:p>
        </w:tc>
        <w:tc>
          <w:tcPr>
            <w:tcW w:w="8506" w:type="dxa"/>
            <w:gridSpan w:val="12"/>
            <w:tcBorders>
              <w:top w:val="nil"/>
              <w:left w:val="single" w:sz="4" w:space="0" w:color="FFFFFF" w:themeColor="background1"/>
              <w:bottom w:val="nil"/>
              <w:right w:val="single" w:sz="12" w:space="0" w:color="auto"/>
            </w:tcBorders>
          </w:tcPr>
          <w:p w14:paraId="7826DF39" w14:textId="5564DFAF" w:rsidR="005D4522" w:rsidRPr="006D6750" w:rsidRDefault="005D4522" w:rsidP="005D4522">
            <w:pPr>
              <w:keepNext/>
              <w:keepLines/>
              <w:spacing w:before="60" w:after="6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data pro směs nejsou k dispozici</w:t>
            </w:r>
          </w:p>
          <w:p w14:paraId="567CA02F" w14:textId="6E180AED" w:rsidR="005D4522" w:rsidRPr="006D6750" w:rsidRDefault="005D4522" w:rsidP="005D4522">
            <w:pPr>
              <w:keepNext/>
              <w:keepLines/>
              <w:spacing w:before="60" w:after="6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LC</w:t>
            </w:r>
            <w:r w:rsidRPr="006D6750">
              <w:rPr>
                <w:rFonts w:ascii="Arial" w:hAnsi="Arial" w:cs="Arial"/>
                <w:vertAlign w:val="subscript"/>
              </w:rPr>
              <w:t>50</w:t>
            </w:r>
            <w:r w:rsidRPr="006D6750">
              <w:rPr>
                <w:rFonts w:ascii="Arial" w:hAnsi="Arial" w:cs="Arial"/>
              </w:rPr>
              <w:t xml:space="preserve">, 96 hod., </w:t>
            </w:r>
            <w:proofErr w:type="spellStart"/>
            <w:r w:rsidRPr="006D6750">
              <w:rPr>
                <w:rFonts w:ascii="Arial" w:hAnsi="Arial" w:cs="Arial"/>
              </w:rPr>
              <w:t>Lepomis</w:t>
            </w:r>
            <w:proofErr w:type="spellEnd"/>
            <w:r w:rsidRPr="006D6750">
              <w:rPr>
                <w:rFonts w:ascii="Arial" w:hAnsi="Arial" w:cs="Arial"/>
              </w:rPr>
              <w:t xml:space="preserve"> </w:t>
            </w:r>
            <w:proofErr w:type="spellStart"/>
            <w:r w:rsidRPr="006D6750">
              <w:rPr>
                <w:rFonts w:ascii="Arial" w:hAnsi="Arial" w:cs="Arial"/>
              </w:rPr>
              <w:t>macrochirus</w:t>
            </w:r>
            <w:proofErr w:type="spellEnd"/>
            <w:r w:rsidRPr="006D6750">
              <w:rPr>
                <w:rFonts w:ascii="Arial" w:hAnsi="Arial" w:cs="Arial"/>
              </w:rPr>
              <w:t>: 1,67</w:t>
            </w:r>
            <w:r w:rsidRPr="006D6750">
              <w:rPr>
                <w:rFonts w:ascii="Arial" w:hAnsi="Arial" w:cs="Arial"/>
                <w:lang w:val="en-US"/>
              </w:rPr>
              <w:t xml:space="preserve"> mg/l (exp. </w:t>
            </w:r>
            <w:proofErr w:type="spellStart"/>
            <w:proofErr w:type="gramStart"/>
            <w:r w:rsidRPr="006D6750">
              <w:rPr>
                <w:rFonts w:ascii="Arial" w:hAnsi="Arial" w:cs="Arial"/>
                <w:lang w:val="en-US"/>
              </w:rPr>
              <w:t>studie</w:t>
            </w:r>
            <w:proofErr w:type="spellEnd"/>
            <w:proofErr w:type="gramEnd"/>
            <w:r w:rsidRPr="006D6750">
              <w:rPr>
                <w:rFonts w:ascii="Arial" w:hAnsi="Arial" w:cs="Arial"/>
                <w:lang w:val="en-US"/>
              </w:rPr>
              <w:t>)</w:t>
            </w:r>
            <w:r w:rsidRPr="006D6750">
              <w:rPr>
                <w:rFonts w:ascii="Arial" w:hAnsi="Arial" w:cs="Arial"/>
              </w:rPr>
              <w:t xml:space="preserve"> - CAS 68411-30-3</w:t>
            </w:r>
          </w:p>
          <w:p w14:paraId="03636522" w14:textId="77777777" w:rsidR="005D4522" w:rsidRPr="006D6750" w:rsidRDefault="005D4522" w:rsidP="005D4522">
            <w:pPr>
              <w:keepNext/>
              <w:keepLines/>
              <w:spacing w:before="60" w:after="6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 xml:space="preserve">NOEC, 72 d., </w:t>
            </w:r>
            <w:proofErr w:type="spellStart"/>
            <w:r w:rsidRPr="006D6750">
              <w:rPr>
                <w:rFonts w:ascii="Arial" w:hAnsi="Arial" w:cs="Arial"/>
              </w:rPr>
              <w:t>Oncorhynchus</w:t>
            </w:r>
            <w:proofErr w:type="spellEnd"/>
            <w:r w:rsidRPr="006D6750">
              <w:rPr>
                <w:rFonts w:ascii="Arial" w:hAnsi="Arial" w:cs="Arial"/>
              </w:rPr>
              <w:t xml:space="preserve"> </w:t>
            </w:r>
            <w:proofErr w:type="spellStart"/>
            <w:r w:rsidRPr="006D6750">
              <w:rPr>
                <w:rFonts w:ascii="Arial" w:hAnsi="Arial" w:cs="Arial"/>
              </w:rPr>
              <w:t>mykiss</w:t>
            </w:r>
            <w:proofErr w:type="spellEnd"/>
            <w:r w:rsidRPr="006D6750">
              <w:rPr>
                <w:rFonts w:ascii="Arial" w:hAnsi="Arial" w:cs="Arial"/>
              </w:rPr>
              <w:t>: 0,23 mg/l (OECD 210) - CAS 68411-30-3</w:t>
            </w:r>
          </w:p>
          <w:p w14:paraId="55E2A619" w14:textId="4EBA6B36" w:rsidR="005D4522" w:rsidRPr="006D6750" w:rsidRDefault="005D4522" w:rsidP="005D4522">
            <w:pPr>
              <w:keepNext/>
              <w:keepLines/>
              <w:spacing w:before="60" w:after="6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LC</w:t>
            </w:r>
            <w:r w:rsidRPr="006D6750">
              <w:rPr>
                <w:rFonts w:ascii="Arial" w:hAnsi="Arial" w:cs="Arial"/>
                <w:vertAlign w:val="subscript"/>
              </w:rPr>
              <w:t>50</w:t>
            </w:r>
            <w:r w:rsidRPr="006D6750">
              <w:rPr>
                <w:rFonts w:ascii="Arial" w:hAnsi="Arial" w:cs="Arial"/>
              </w:rPr>
              <w:t xml:space="preserve">, 96 hod., </w:t>
            </w:r>
            <w:proofErr w:type="spellStart"/>
            <w:r w:rsidRPr="006D6750">
              <w:rPr>
                <w:rFonts w:ascii="Arial" w:hAnsi="Arial" w:cs="Arial"/>
              </w:rPr>
              <w:t>Oncorhynchus</w:t>
            </w:r>
            <w:proofErr w:type="spellEnd"/>
            <w:r w:rsidRPr="006D6750">
              <w:rPr>
                <w:rFonts w:ascii="Arial" w:hAnsi="Arial" w:cs="Arial"/>
              </w:rPr>
              <w:t xml:space="preserve"> </w:t>
            </w:r>
            <w:proofErr w:type="spellStart"/>
            <w:r w:rsidRPr="006D6750">
              <w:rPr>
                <w:rFonts w:ascii="Arial" w:hAnsi="Arial" w:cs="Arial"/>
              </w:rPr>
              <w:t>mykiss</w:t>
            </w:r>
            <w:proofErr w:type="spellEnd"/>
            <w:r w:rsidRPr="006D6750">
              <w:rPr>
                <w:rFonts w:ascii="Arial" w:hAnsi="Arial" w:cs="Arial"/>
              </w:rPr>
              <w:t>: &gt; 1 000</w:t>
            </w:r>
            <w:r w:rsidRPr="006D6750">
              <w:rPr>
                <w:rFonts w:ascii="Arial" w:hAnsi="Arial" w:cs="Arial"/>
                <w:lang w:val="en-US"/>
              </w:rPr>
              <w:t xml:space="preserve"> mg/l (EPA OTS 797.1400)</w:t>
            </w:r>
            <w:r w:rsidRPr="006D6750">
              <w:rPr>
                <w:rFonts w:ascii="Arial" w:hAnsi="Arial" w:cs="Arial"/>
              </w:rPr>
              <w:t xml:space="preserve"> - CAS 657-84-1</w:t>
            </w:r>
          </w:p>
          <w:p w14:paraId="2B682866" w14:textId="2714B910" w:rsidR="005D4522" w:rsidRPr="006D6750" w:rsidRDefault="005D4522" w:rsidP="005D4522">
            <w:pPr>
              <w:keepNext/>
              <w:keepLines/>
              <w:spacing w:before="60" w:after="6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LC</w:t>
            </w:r>
            <w:r w:rsidRPr="006D6750">
              <w:rPr>
                <w:rFonts w:ascii="Arial" w:hAnsi="Arial" w:cs="Arial"/>
                <w:vertAlign w:val="subscript"/>
              </w:rPr>
              <w:t>50</w:t>
            </w:r>
            <w:r w:rsidRPr="006D6750">
              <w:rPr>
                <w:rFonts w:ascii="Arial" w:hAnsi="Arial" w:cs="Arial"/>
              </w:rPr>
              <w:t xml:space="preserve">, 96 hod., </w:t>
            </w:r>
            <w:proofErr w:type="spellStart"/>
            <w:r w:rsidRPr="006D6750">
              <w:rPr>
                <w:rFonts w:ascii="Arial" w:hAnsi="Arial" w:cs="Arial"/>
              </w:rPr>
              <w:t>Leuciscus</w:t>
            </w:r>
            <w:proofErr w:type="spellEnd"/>
            <w:r w:rsidRPr="006D6750">
              <w:rPr>
                <w:rFonts w:ascii="Arial" w:hAnsi="Arial" w:cs="Arial"/>
              </w:rPr>
              <w:t xml:space="preserve"> </w:t>
            </w:r>
            <w:proofErr w:type="spellStart"/>
            <w:r w:rsidRPr="006D6750">
              <w:rPr>
                <w:rFonts w:ascii="Arial" w:hAnsi="Arial" w:cs="Arial"/>
              </w:rPr>
              <w:t>idus</w:t>
            </w:r>
            <w:proofErr w:type="spellEnd"/>
            <w:r w:rsidRPr="006D6750">
              <w:rPr>
                <w:rFonts w:ascii="Arial" w:hAnsi="Arial" w:cs="Arial"/>
              </w:rPr>
              <w:t xml:space="preserve"> </w:t>
            </w:r>
            <w:proofErr w:type="spellStart"/>
            <w:r w:rsidRPr="006D6750">
              <w:rPr>
                <w:rFonts w:ascii="Arial" w:hAnsi="Arial" w:cs="Arial"/>
              </w:rPr>
              <w:t>melanotus</w:t>
            </w:r>
            <w:proofErr w:type="spellEnd"/>
            <w:r w:rsidRPr="006D6750">
              <w:rPr>
                <w:rFonts w:ascii="Arial" w:hAnsi="Arial" w:cs="Arial"/>
              </w:rPr>
              <w:t>: 5,5</w:t>
            </w:r>
            <w:r w:rsidR="00630D11" w:rsidRPr="006D6750">
              <w:rPr>
                <w:rFonts w:ascii="Arial" w:hAnsi="Arial" w:cs="Arial"/>
                <w:lang w:val="en-US"/>
              </w:rPr>
              <w:t xml:space="preserve"> a 8,4 mg/l (EU </w:t>
            </w:r>
            <w:proofErr w:type="spellStart"/>
            <w:r w:rsidR="00630D11" w:rsidRPr="006D6750">
              <w:rPr>
                <w:rFonts w:ascii="Arial" w:hAnsi="Arial" w:cs="Arial"/>
                <w:lang w:val="en-US"/>
              </w:rPr>
              <w:t>met</w:t>
            </w:r>
            <w:r w:rsidRPr="006D6750">
              <w:rPr>
                <w:rFonts w:ascii="Arial" w:hAnsi="Arial" w:cs="Arial"/>
                <w:lang w:val="en-US"/>
              </w:rPr>
              <w:t>oda</w:t>
            </w:r>
            <w:proofErr w:type="spellEnd"/>
            <w:r w:rsidRPr="006D6750">
              <w:rPr>
                <w:rFonts w:ascii="Arial" w:hAnsi="Arial" w:cs="Arial"/>
                <w:lang w:val="en-US"/>
              </w:rPr>
              <w:t xml:space="preserve"> </w:t>
            </w:r>
            <w:proofErr w:type="gramStart"/>
            <w:r w:rsidRPr="006D6750">
              <w:rPr>
                <w:rFonts w:ascii="Arial" w:hAnsi="Arial" w:cs="Arial"/>
                <w:lang w:val="en-US"/>
              </w:rPr>
              <w:t>C.1)</w:t>
            </w:r>
            <w:r w:rsidRPr="006D6750">
              <w:rPr>
                <w:rFonts w:ascii="Arial" w:hAnsi="Arial" w:cs="Arial"/>
              </w:rPr>
              <w:t xml:space="preserve"> - CAS</w:t>
            </w:r>
            <w:proofErr w:type="gramEnd"/>
            <w:r w:rsidRPr="006D6750">
              <w:rPr>
                <w:rFonts w:ascii="Arial" w:hAnsi="Arial" w:cs="Arial"/>
              </w:rPr>
              <w:t xml:space="preserve"> 97489-15-1</w:t>
            </w:r>
          </w:p>
          <w:p w14:paraId="26672612" w14:textId="77777777" w:rsidR="008859C7" w:rsidRPr="006D6750" w:rsidRDefault="005D4522" w:rsidP="00D86A3A">
            <w:pPr>
              <w:keepNext/>
              <w:keepLines/>
              <w:spacing w:before="60" w:after="6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 xml:space="preserve">NOEC, 28 d., </w:t>
            </w:r>
            <w:proofErr w:type="spellStart"/>
            <w:r w:rsidRPr="006D6750">
              <w:rPr>
                <w:rFonts w:ascii="Arial" w:hAnsi="Arial" w:cs="Arial"/>
              </w:rPr>
              <w:t>Oncorhynchus</w:t>
            </w:r>
            <w:proofErr w:type="spellEnd"/>
            <w:r w:rsidRPr="006D6750">
              <w:rPr>
                <w:rFonts w:ascii="Arial" w:hAnsi="Arial" w:cs="Arial"/>
              </w:rPr>
              <w:t xml:space="preserve"> </w:t>
            </w:r>
            <w:proofErr w:type="spellStart"/>
            <w:r w:rsidRPr="006D6750">
              <w:rPr>
                <w:rFonts w:ascii="Arial" w:hAnsi="Arial" w:cs="Arial"/>
              </w:rPr>
              <w:t>mykiss</w:t>
            </w:r>
            <w:proofErr w:type="spellEnd"/>
            <w:r w:rsidRPr="006D6750">
              <w:rPr>
                <w:rFonts w:ascii="Arial" w:hAnsi="Arial" w:cs="Arial"/>
              </w:rPr>
              <w:t>: 0,85 m</w:t>
            </w:r>
            <w:r w:rsidR="00BA5D0B" w:rsidRPr="006D6750">
              <w:rPr>
                <w:rFonts w:ascii="Arial" w:hAnsi="Arial" w:cs="Arial"/>
              </w:rPr>
              <w:t>g/l (OECD 204) - CAS 97489-15-1</w:t>
            </w:r>
          </w:p>
          <w:p w14:paraId="1A45BA42" w14:textId="21B154B1" w:rsidR="00C76E56" w:rsidRPr="006D6750" w:rsidRDefault="00C76E56" w:rsidP="00C76E56">
            <w:pPr>
              <w:keepNext/>
              <w:keepLines/>
              <w:spacing w:before="60" w:after="6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LC</w:t>
            </w:r>
            <w:r w:rsidRPr="006D6750">
              <w:rPr>
                <w:rFonts w:ascii="Arial" w:hAnsi="Arial" w:cs="Arial"/>
                <w:vertAlign w:val="subscript"/>
              </w:rPr>
              <w:t>50</w:t>
            </w:r>
            <w:r w:rsidRPr="006D6750">
              <w:rPr>
                <w:rFonts w:ascii="Arial" w:hAnsi="Arial" w:cs="Arial"/>
              </w:rPr>
              <w:t xml:space="preserve">, 96 hod., </w:t>
            </w:r>
            <w:proofErr w:type="spellStart"/>
            <w:r w:rsidRPr="006D6750">
              <w:rPr>
                <w:rFonts w:ascii="Arial" w:hAnsi="Arial" w:cs="Arial"/>
              </w:rPr>
              <w:t>Danio</w:t>
            </w:r>
            <w:proofErr w:type="spellEnd"/>
            <w:r w:rsidRPr="006D6750">
              <w:rPr>
                <w:rFonts w:ascii="Arial" w:hAnsi="Arial" w:cs="Arial"/>
              </w:rPr>
              <w:t xml:space="preserve"> </w:t>
            </w:r>
            <w:proofErr w:type="spellStart"/>
            <w:r w:rsidRPr="006D6750">
              <w:rPr>
                <w:rFonts w:ascii="Arial" w:hAnsi="Arial" w:cs="Arial"/>
              </w:rPr>
              <w:t>rerio</w:t>
            </w:r>
            <w:proofErr w:type="spellEnd"/>
            <w:r w:rsidRPr="006D6750">
              <w:rPr>
                <w:rFonts w:ascii="Arial" w:hAnsi="Arial" w:cs="Arial"/>
              </w:rPr>
              <w:t>: 1,03</w:t>
            </w:r>
            <w:r w:rsidRPr="006D6750">
              <w:rPr>
                <w:rFonts w:ascii="Arial" w:hAnsi="Arial" w:cs="Arial"/>
                <w:lang w:val="en-US"/>
              </w:rPr>
              <w:t xml:space="preserve"> mg/l (EU </w:t>
            </w:r>
            <w:proofErr w:type="spellStart"/>
            <w:r w:rsidRPr="006D6750">
              <w:rPr>
                <w:rFonts w:ascii="Arial" w:hAnsi="Arial" w:cs="Arial"/>
                <w:lang w:val="en-US"/>
              </w:rPr>
              <w:t>metoda</w:t>
            </w:r>
            <w:proofErr w:type="spellEnd"/>
            <w:r w:rsidRPr="006D6750">
              <w:rPr>
                <w:rFonts w:ascii="Arial" w:hAnsi="Arial" w:cs="Arial"/>
                <w:lang w:val="en-US"/>
              </w:rPr>
              <w:t xml:space="preserve"> </w:t>
            </w:r>
            <w:proofErr w:type="gramStart"/>
            <w:r w:rsidRPr="006D6750">
              <w:rPr>
                <w:rFonts w:ascii="Arial" w:hAnsi="Arial" w:cs="Arial"/>
                <w:lang w:val="en-US"/>
              </w:rPr>
              <w:t>C.1)</w:t>
            </w:r>
            <w:r w:rsidRPr="006D6750">
              <w:rPr>
                <w:rFonts w:ascii="Arial" w:hAnsi="Arial" w:cs="Arial"/>
              </w:rPr>
              <w:t xml:space="preserve"> - CAS</w:t>
            </w:r>
            <w:proofErr w:type="gramEnd"/>
            <w:r w:rsidRPr="006D6750">
              <w:rPr>
                <w:rFonts w:ascii="Arial" w:hAnsi="Arial" w:cs="Arial"/>
              </w:rPr>
              <w:t xml:space="preserve"> 118-58-1</w:t>
            </w:r>
          </w:p>
          <w:p w14:paraId="72299286" w14:textId="77777777" w:rsidR="00713EB2" w:rsidRPr="006D6750" w:rsidRDefault="00713EB2" w:rsidP="00713EB2">
            <w:pPr>
              <w:keepNext/>
              <w:keepLines/>
              <w:spacing w:before="60" w:after="6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LC</w:t>
            </w:r>
            <w:r w:rsidRPr="006D6750">
              <w:rPr>
                <w:rFonts w:ascii="Arial" w:hAnsi="Arial" w:cs="Arial"/>
                <w:vertAlign w:val="subscript"/>
              </w:rPr>
              <w:t>50</w:t>
            </w:r>
            <w:r w:rsidRPr="006D6750">
              <w:rPr>
                <w:rFonts w:ascii="Arial" w:hAnsi="Arial" w:cs="Arial"/>
              </w:rPr>
              <w:t xml:space="preserve">, 96 hod., </w:t>
            </w:r>
            <w:proofErr w:type="spellStart"/>
            <w:r w:rsidRPr="006D6750">
              <w:rPr>
                <w:rFonts w:ascii="Arial" w:hAnsi="Arial" w:cs="Arial"/>
              </w:rPr>
              <w:t>Oncorhynchus</w:t>
            </w:r>
            <w:proofErr w:type="spellEnd"/>
            <w:r w:rsidRPr="006D6750">
              <w:rPr>
                <w:rFonts w:ascii="Arial" w:hAnsi="Arial" w:cs="Arial"/>
              </w:rPr>
              <w:t xml:space="preserve"> </w:t>
            </w:r>
            <w:proofErr w:type="spellStart"/>
            <w:r w:rsidRPr="006D6750">
              <w:rPr>
                <w:rFonts w:ascii="Arial" w:hAnsi="Arial" w:cs="Arial"/>
              </w:rPr>
              <w:t>mykis</w:t>
            </w:r>
            <w:proofErr w:type="spellEnd"/>
            <w:r w:rsidRPr="006D6750">
              <w:rPr>
                <w:rFonts w:ascii="Arial" w:hAnsi="Arial" w:cs="Arial"/>
              </w:rPr>
              <w:t>: 27,8 mg/l (OECD 203) – CAS 78-70-6</w:t>
            </w:r>
          </w:p>
          <w:p w14:paraId="678A83B4" w14:textId="22805018" w:rsidR="006330F1" w:rsidRPr="006D6750" w:rsidRDefault="006330F1" w:rsidP="006330F1">
            <w:pPr>
              <w:keepNext/>
              <w:keepLines/>
              <w:spacing w:before="60" w:after="6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LC</w:t>
            </w:r>
            <w:r w:rsidRPr="006D6750">
              <w:rPr>
                <w:rFonts w:ascii="Arial" w:hAnsi="Arial" w:cs="Arial"/>
                <w:vertAlign w:val="subscript"/>
              </w:rPr>
              <w:t>50</w:t>
            </w:r>
            <w:r w:rsidRPr="006D6750">
              <w:rPr>
                <w:rFonts w:ascii="Arial" w:hAnsi="Arial" w:cs="Arial"/>
              </w:rPr>
              <w:t>, 96 hod.</w:t>
            </w:r>
            <w:r w:rsidR="00AD1BA8">
              <w:rPr>
                <w:rFonts w:ascii="Arial" w:hAnsi="Arial" w:cs="Arial"/>
              </w:rPr>
              <w:t>,</w:t>
            </w:r>
            <w:r w:rsidRPr="006D6750">
              <w:rPr>
                <w:rFonts w:ascii="Arial" w:hAnsi="Arial" w:cs="Arial"/>
              </w:rPr>
              <w:t xml:space="preserve"> </w:t>
            </w:r>
            <w:proofErr w:type="spellStart"/>
            <w:r w:rsidRPr="006D6750">
              <w:rPr>
                <w:rFonts w:ascii="Arial" w:hAnsi="Arial" w:cs="Arial"/>
              </w:rPr>
              <w:t>Oncorhynchus</w:t>
            </w:r>
            <w:proofErr w:type="spellEnd"/>
            <w:r w:rsidRPr="006D6750">
              <w:rPr>
                <w:rFonts w:ascii="Arial" w:hAnsi="Arial" w:cs="Arial"/>
              </w:rPr>
              <w:t xml:space="preserve"> </w:t>
            </w:r>
            <w:proofErr w:type="spellStart"/>
            <w:r w:rsidRPr="006D6750">
              <w:rPr>
                <w:rFonts w:ascii="Arial" w:hAnsi="Arial" w:cs="Arial"/>
              </w:rPr>
              <w:t>mykiss</w:t>
            </w:r>
            <w:proofErr w:type="spellEnd"/>
            <w:r w:rsidRPr="006D6750">
              <w:rPr>
                <w:rFonts w:ascii="Arial" w:hAnsi="Arial" w:cs="Arial"/>
              </w:rPr>
              <w:t>: 57 mg/l (OECD 203) - CAS 470-82-6</w:t>
            </w:r>
          </w:p>
          <w:p w14:paraId="01ABE1BF" w14:textId="2F8D5D18" w:rsidR="00C854BC" w:rsidRPr="006D6750" w:rsidRDefault="006330F1" w:rsidP="006330F1">
            <w:pPr>
              <w:keepNext/>
              <w:keepLines/>
              <w:spacing w:before="60" w:after="6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NOEC, 96 hod.</w:t>
            </w:r>
            <w:r w:rsidR="00AD1BA8">
              <w:rPr>
                <w:rFonts w:ascii="Arial" w:hAnsi="Arial" w:cs="Arial"/>
              </w:rPr>
              <w:t>,</w:t>
            </w:r>
            <w:bookmarkStart w:id="1" w:name="_GoBack"/>
            <w:bookmarkEnd w:id="1"/>
            <w:r w:rsidRPr="006D6750">
              <w:rPr>
                <w:rFonts w:ascii="Arial" w:hAnsi="Arial" w:cs="Arial"/>
              </w:rPr>
              <w:t xml:space="preserve"> </w:t>
            </w:r>
            <w:proofErr w:type="spellStart"/>
            <w:r w:rsidRPr="006D6750">
              <w:rPr>
                <w:rFonts w:ascii="Arial" w:hAnsi="Arial" w:cs="Arial"/>
              </w:rPr>
              <w:t>Oncorhynchus</w:t>
            </w:r>
            <w:proofErr w:type="spellEnd"/>
            <w:r w:rsidRPr="006D6750">
              <w:rPr>
                <w:rFonts w:ascii="Arial" w:hAnsi="Arial" w:cs="Arial"/>
              </w:rPr>
              <w:t xml:space="preserve"> </w:t>
            </w:r>
            <w:proofErr w:type="spellStart"/>
            <w:r w:rsidRPr="006D6750">
              <w:rPr>
                <w:rFonts w:ascii="Arial" w:hAnsi="Arial" w:cs="Arial"/>
              </w:rPr>
              <w:t>mykiss</w:t>
            </w:r>
            <w:proofErr w:type="spellEnd"/>
            <w:r w:rsidRPr="006D6750">
              <w:rPr>
                <w:rFonts w:ascii="Arial" w:hAnsi="Arial" w:cs="Arial"/>
              </w:rPr>
              <w:t>: 32 mg/l (OECD 203) - CAS 470-82-6</w:t>
            </w:r>
          </w:p>
          <w:p w14:paraId="7700E3AA" w14:textId="16E61E2B" w:rsidR="009B1B8C" w:rsidRPr="006D6750" w:rsidRDefault="009B1B8C" w:rsidP="009B1B8C">
            <w:pPr>
              <w:keepNext/>
              <w:keepLines/>
              <w:spacing w:before="60" w:after="6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LC</w:t>
            </w:r>
            <w:r w:rsidRPr="006D6750">
              <w:rPr>
                <w:rFonts w:ascii="Arial" w:hAnsi="Arial" w:cs="Arial"/>
                <w:vertAlign w:val="subscript"/>
              </w:rPr>
              <w:t>50</w:t>
            </w:r>
            <w:r w:rsidRPr="006D6750">
              <w:rPr>
                <w:rFonts w:ascii="Arial" w:hAnsi="Arial" w:cs="Arial"/>
              </w:rPr>
              <w:t xml:space="preserve">, 96 hod., </w:t>
            </w:r>
            <w:proofErr w:type="spellStart"/>
            <w:r w:rsidRPr="006D6750">
              <w:rPr>
                <w:rFonts w:ascii="Arial" w:hAnsi="Arial" w:cs="Arial"/>
              </w:rPr>
              <w:t>Cyprinus</w:t>
            </w:r>
            <w:proofErr w:type="spellEnd"/>
            <w:r w:rsidRPr="006D6750">
              <w:rPr>
                <w:rFonts w:ascii="Arial" w:hAnsi="Arial" w:cs="Arial"/>
              </w:rPr>
              <w:t xml:space="preserve"> </w:t>
            </w:r>
            <w:proofErr w:type="spellStart"/>
            <w:r w:rsidRPr="006D6750">
              <w:rPr>
                <w:rFonts w:ascii="Arial" w:hAnsi="Arial" w:cs="Arial"/>
              </w:rPr>
              <w:t>carpio</w:t>
            </w:r>
            <w:proofErr w:type="spellEnd"/>
            <w:r w:rsidRPr="006D6750">
              <w:rPr>
                <w:rFonts w:ascii="Arial" w:hAnsi="Arial" w:cs="Arial"/>
              </w:rPr>
              <w:t>: 11</w:t>
            </w:r>
            <w:r w:rsidRPr="006D6750">
              <w:rPr>
                <w:rFonts w:ascii="Arial" w:hAnsi="Arial" w:cs="Arial"/>
                <w:lang w:val="en-US"/>
              </w:rPr>
              <w:t xml:space="preserve"> mg/l (</w:t>
            </w:r>
            <w:r w:rsidRPr="006D6750">
              <w:rPr>
                <w:rFonts w:ascii="Arial" w:hAnsi="Arial" w:cs="Arial"/>
              </w:rPr>
              <w:t>OECD 203</w:t>
            </w:r>
            <w:r w:rsidRPr="006D6750">
              <w:rPr>
                <w:rFonts w:ascii="Arial" w:hAnsi="Arial" w:cs="Arial"/>
                <w:lang w:val="en-US"/>
              </w:rPr>
              <w:t>)</w:t>
            </w:r>
            <w:r w:rsidRPr="006D6750">
              <w:rPr>
                <w:rFonts w:ascii="Arial" w:hAnsi="Arial" w:cs="Arial"/>
              </w:rPr>
              <w:t xml:space="preserve"> - CAS 115-95-7</w:t>
            </w:r>
          </w:p>
          <w:p w14:paraId="03EC155F" w14:textId="055A302F" w:rsidR="00F057C8" w:rsidRPr="006D6750" w:rsidRDefault="00F057C8" w:rsidP="00F057C8">
            <w:pPr>
              <w:keepNext/>
              <w:keepLines/>
              <w:spacing w:before="60" w:after="6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LC</w:t>
            </w:r>
            <w:r w:rsidRPr="006D6750">
              <w:rPr>
                <w:rFonts w:ascii="Arial" w:hAnsi="Arial" w:cs="Arial"/>
                <w:vertAlign w:val="subscript"/>
              </w:rPr>
              <w:t>50</w:t>
            </w:r>
            <w:r w:rsidRPr="006D6750">
              <w:rPr>
                <w:rFonts w:ascii="Arial" w:hAnsi="Arial" w:cs="Arial"/>
              </w:rPr>
              <w:t xml:space="preserve">, 96 hod., </w:t>
            </w:r>
            <w:proofErr w:type="spellStart"/>
            <w:r w:rsidRPr="006D6750">
              <w:rPr>
                <w:rFonts w:ascii="Arial" w:hAnsi="Arial" w:cs="Arial"/>
              </w:rPr>
              <w:t>Cyprinus</w:t>
            </w:r>
            <w:proofErr w:type="spellEnd"/>
            <w:r w:rsidRPr="006D6750">
              <w:rPr>
                <w:rFonts w:ascii="Arial" w:hAnsi="Arial" w:cs="Arial"/>
              </w:rPr>
              <w:t xml:space="preserve"> </w:t>
            </w:r>
            <w:proofErr w:type="spellStart"/>
            <w:r w:rsidRPr="006D6750">
              <w:rPr>
                <w:rFonts w:ascii="Arial" w:hAnsi="Arial" w:cs="Arial"/>
              </w:rPr>
              <w:t>carpio</w:t>
            </w:r>
            <w:proofErr w:type="spellEnd"/>
            <w:r w:rsidRPr="006D6750">
              <w:rPr>
                <w:rFonts w:ascii="Arial" w:hAnsi="Arial" w:cs="Arial"/>
              </w:rPr>
              <w:t>: 8,6</w:t>
            </w:r>
            <w:r w:rsidRPr="006D6750">
              <w:rPr>
                <w:rFonts w:ascii="Arial" w:hAnsi="Arial" w:cs="Arial"/>
                <w:lang w:val="en-US"/>
              </w:rPr>
              <w:t xml:space="preserve"> mg/l (EU </w:t>
            </w:r>
            <w:proofErr w:type="spellStart"/>
            <w:r w:rsidRPr="006D6750">
              <w:rPr>
                <w:rFonts w:ascii="Arial" w:hAnsi="Arial" w:cs="Arial"/>
                <w:lang w:val="en-US"/>
              </w:rPr>
              <w:t>metoda</w:t>
            </w:r>
            <w:proofErr w:type="spellEnd"/>
            <w:r w:rsidRPr="006D6750">
              <w:rPr>
                <w:rFonts w:ascii="Arial" w:hAnsi="Arial" w:cs="Arial"/>
                <w:lang w:val="en-US"/>
              </w:rPr>
              <w:t xml:space="preserve"> </w:t>
            </w:r>
            <w:proofErr w:type="gramStart"/>
            <w:r w:rsidRPr="006D6750">
              <w:rPr>
                <w:rFonts w:ascii="Arial" w:hAnsi="Arial" w:cs="Arial"/>
                <w:lang w:val="en-US"/>
              </w:rPr>
              <w:t>C.1)</w:t>
            </w:r>
            <w:r w:rsidRPr="006D6750">
              <w:rPr>
                <w:rFonts w:ascii="Arial" w:hAnsi="Arial" w:cs="Arial"/>
              </w:rPr>
              <w:t xml:space="preserve"> - CAS</w:t>
            </w:r>
            <w:proofErr w:type="gramEnd"/>
            <w:r w:rsidRPr="006D6750">
              <w:rPr>
                <w:rFonts w:ascii="Arial" w:hAnsi="Arial" w:cs="Arial"/>
              </w:rPr>
              <w:t xml:space="preserve"> 32210-23-4</w:t>
            </w:r>
          </w:p>
          <w:p w14:paraId="5423C123" w14:textId="315C9734" w:rsidR="00ED692B" w:rsidRPr="006D6750" w:rsidRDefault="00ED692B" w:rsidP="00ED692B">
            <w:pPr>
              <w:keepNext/>
              <w:keepLines/>
              <w:spacing w:before="60" w:after="6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LC</w:t>
            </w:r>
            <w:r w:rsidRPr="006D6750">
              <w:rPr>
                <w:rFonts w:ascii="Arial" w:hAnsi="Arial" w:cs="Arial"/>
                <w:vertAlign w:val="subscript"/>
              </w:rPr>
              <w:t>50</w:t>
            </w:r>
            <w:r w:rsidRPr="006D6750">
              <w:rPr>
                <w:rFonts w:ascii="Arial" w:hAnsi="Arial" w:cs="Arial"/>
              </w:rPr>
              <w:t>, 96 hod.: 2,94</w:t>
            </w:r>
            <w:r w:rsidRPr="006D6750">
              <w:rPr>
                <w:rFonts w:ascii="Arial" w:hAnsi="Arial" w:cs="Arial"/>
                <w:lang w:val="en-US"/>
              </w:rPr>
              <w:t xml:space="preserve"> mg/l ((Q)SAR)</w:t>
            </w:r>
            <w:r w:rsidRPr="006D6750">
              <w:rPr>
                <w:rFonts w:ascii="Arial" w:hAnsi="Arial" w:cs="Arial"/>
              </w:rPr>
              <w:t xml:space="preserve"> - CAS 91-64-5</w:t>
            </w:r>
          </w:p>
          <w:p w14:paraId="4664EF2B" w14:textId="3CE7F670" w:rsidR="00ED692B" w:rsidRPr="006D6750" w:rsidRDefault="006F4142" w:rsidP="00ED692B">
            <w:pPr>
              <w:keepNext/>
              <w:keepLines/>
              <w:spacing w:before="60" w:after="6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N</w:t>
            </w:r>
            <w:r w:rsidR="00ED692B" w:rsidRPr="006D6750">
              <w:rPr>
                <w:rFonts w:ascii="Arial" w:hAnsi="Arial" w:cs="Arial"/>
              </w:rPr>
              <w:t>OEC, 30 d.: 0,191</w:t>
            </w:r>
            <w:r w:rsidR="00ED692B" w:rsidRPr="006D6750">
              <w:rPr>
                <w:rFonts w:ascii="Arial" w:hAnsi="Arial" w:cs="Arial"/>
                <w:lang w:val="en-US"/>
              </w:rPr>
              <w:t xml:space="preserve"> mg/l ((Q)SAR)</w:t>
            </w:r>
            <w:r w:rsidR="00ED692B" w:rsidRPr="006D6750">
              <w:rPr>
                <w:rFonts w:ascii="Arial" w:hAnsi="Arial" w:cs="Arial"/>
              </w:rPr>
              <w:t xml:space="preserve"> - CAS 91-64-5</w:t>
            </w:r>
          </w:p>
          <w:p w14:paraId="195DA265" w14:textId="60BD5C18" w:rsidR="00A730B4" w:rsidRPr="006D6750" w:rsidRDefault="00A730B4" w:rsidP="00A730B4">
            <w:pPr>
              <w:keepNext/>
              <w:keepLines/>
              <w:spacing w:before="60" w:after="6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LC</w:t>
            </w:r>
            <w:r w:rsidRPr="006D6750">
              <w:rPr>
                <w:rFonts w:ascii="Arial" w:hAnsi="Arial" w:cs="Arial"/>
                <w:vertAlign w:val="subscript"/>
              </w:rPr>
              <w:t>50</w:t>
            </w:r>
            <w:r w:rsidRPr="006D6750">
              <w:rPr>
                <w:rFonts w:ascii="Arial" w:hAnsi="Arial" w:cs="Arial"/>
              </w:rPr>
              <w:t xml:space="preserve">, </w:t>
            </w:r>
            <w:r w:rsidR="00A73426" w:rsidRPr="006D6750">
              <w:rPr>
                <w:rFonts w:ascii="Arial" w:hAnsi="Arial" w:cs="Arial"/>
              </w:rPr>
              <w:t>72</w:t>
            </w:r>
            <w:r w:rsidRPr="006D6750">
              <w:rPr>
                <w:rFonts w:ascii="Arial" w:hAnsi="Arial" w:cs="Arial"/>
              </w:rPr>
              <w:t xml:space="preserve"> hod., </w:t>
            </w:r>
            <w:proofErr w:type="spellStart"/>
            <w:r w:rsidRPr="006D6750">
              <w:rPr>
                <w:rFonts w:ascii="Arial" w:hAnsi="Arial" w:cs="Arial"/>
              </w:rPr>
              <w:t>Oncorhynchus</w:t>
            </w:r>
            <w:proofErr w:type="spellEnd"/>
            <w:r w:rsidRPr="006D6750">
              <w:rPr>
                <w:rFonts w:ascii="Arial" w:hAnsi="Arial" w:cs="Arial"/>
              </w:rPr>
              <w:t xml:space="preserve"> </w:t>
            </w:r>
            <w:proofErr w:type="spellStart"/>
            <w:r w:rsidRPr="006D6750">
              <w:rPr>
                <w:rFonts w:ascii="Arial" w:hAnsi="Arial" w:cs="Arial"/>
              </w:rPr>
              <w:t>mykiss</w:t>
            </w:r>
            <w:proofErr w:type="spellEnd"/>
            <w:r w:rsidRPr="006D6750">
              <w:rPr>
                <w:rFonts w:ascii="Arial" w:hAnsi="Arial" w:cs="Arial"/>
              </w:rPr>
              <w:t>: 0,35</w:t>
            </w:r>
            <w:r w:rsidRPr="006D6750">
              <w:rPr>
                <w:rFonts w:ascii="Arial" w:hAnsi="Arial" w:cs="Arial"/>
                <w:lang w:val="en-US"/>
              </w:rPr>
              <w:t xml:space="preserve"> mg/l (</w:t>
            </w:r>
            <w:r w:rsidRPr="006D6750">
              <w:rPr>
                <w:rFonts w:ascii="Arial" w:hAnsi="Arial" w:cs="Arial"/>
              </w:rPr>
              <w:t>OECD 203</w:t>
            </w:r>
            <w:r w:rsidRPr="006D6750">
              <w:rPr>
                <w:rFonts w:ascii="Arial" w:hAnsi="Arial" w:cs="Arial"/>
                <w:lang w:val="en-US"/>
              </w:rPr>
              <w:t>)</w:t>
            </w:r>
            <w:r w:rsidRPr="006D6750">
              <w:rPr>
                <w:rFonts w:ascii="Arial" w:hAnsi="Arial" w:cs="Arial"/>
              </w:rPr>
              <w:t xml:space="preserve"> - CAS 110-41-8</w:t>
            </w:r>
          </w:p>
          <w:p w14:paraId="216B4B5E" w14:textId="31570160" w:rsidR="00A110EE" w:rsidRPr="006D6750" w:rsidRDefault="00A110EE" w:rsidP="00A110EE">
            <w:pPr>
              <w:keepNext/>
              <w:keepLines/>
              <w:spacing w:before="60" w:after="6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LC</w:t>
            </w:r>
            <w:r w:rsidRPr="006D6750">
              <w:rPr>
                <w:rFonts w:ascii="Arial" w:hAnsi="Arial" w:cs="Arial"/>
                <w:vertAlign w:val="subscript"/>
              </w:rPr>
              <w:t>50</w:t>
            </w:r>
            <w:r w:rsidRPr="006D6750">
              <w:rPr>
                <w:rFonts w:ascii="Arial" w:hAnsi="Arial" w:cs="Arial"/>
              </w:rPr>
              <w:t xml:space="preserve">, 96 hod., </w:t>
            </w:r>
            <w:proofErr w:type="spellStart"/>
            <w:r w:rsidRPr="006D6750">
              <w:rPr>
                <w:rFonts w:ascii="Arial" w:hAnsi="Arial" w:cs="Arial"/>
              </w:rPr>
              <w:t>Danio</w:t>
            </w:r>
            <w:proofErr w:type="spellEnd"/>
            <w:r w:rsidRPr="006D6750">
              <w:rPr>
                <w:rFonts w:ascii="Arial" w:hAnsi="Arial" w:cs="Arial"/>
              </w:rPr>
              <w:t xml:space="preserve"> </w:t>
            </w:r>
            <w:proofErr w:type="spellStart"/>
            <w:r w:rsidRPr="006D6750">
              <w:rPr>
                <w:rFonts w:ascii="Arial" w:hAnsi="Arial" w:cs="Arial"/>
              </w:rPr>
              <w:t>rerio</w:t>
            </w:r>
            <w:proofErr w:type="spellEnd"/>
            <w:r w:rsidRPr="006D6750">
              <w:rPr>
                <w:rFonts w:ascii="Arial" w:hAnsi="Arial" w:cs="Arial"/>
              </w:rPr>
              <w:t>: 2,04</w:t>
            </w:r>
            <w:r w:rsidRPr="006D6750">
              <w:rPr>
                <w:rFonts w:ascii="Arial" w:hAnsi="Arial" w:cs="Arial"/>
                <w:lang w:val="en-US"/>
              </w:rPr>
              <w:t xml:space="preserve"> mg/l (</w:t>
            </w:r>
            <w:r w:rsidRPr="006D6750">
              <w:rPr>
                <w:rFonts w:ascii="Arial" w:hAnsi="Arial" w:cs="Arial"/>
              </w:rPr>
              <w:t>OECD 203</w:t>
            </w:r>
            <w:r w:rsidRPr="006D6750">
              <w:rPr>
                <w:rFonts w:ascii="Arial" w:hAnsi="Arial" w:cs="Arial"/>
                <w:lang w:val="en-US"/>
              </w:rPr>
              <w:t>)</w:t>
            </w:r>
            <w:r w:rsidRPr="006D6750">
              <w:rPr>
                <w:rFonts w:ascii="Arial" w:hAnsi="Arial" w:cs="Arial"/>
              </w:rPr>
              <w:t xml:space="preserve"> - CAS 80-54-6</w:t>
            </w:r>
          </w:p>
          <w:p w14:paraId="72E86D6B" w14:textId="29DA6019" w:rsidR="006330F1" w:rsidRPr="006D6750" w:rsidRDefault="00A110EE" w:rsidP="006330F1">
            <w:pPr>
              <w:keepNext/>
              <w:keepLines/>
              <w:spacing w:before="60" w:after="6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 xml:space="preserve">NOEC, 21 d., </w:t>
            </w:r>
            <w:proofErr w:type="spellStart"/>
            <w:r w:rsidRPr="006D6750">
              <w:rPr>
                <w:rFonts w:ascii="Arial" w:hAnsi="Arial" w:cs="Arial"/>
              </w:rPr>
              <w:t>Pimephales</w:t>
            </w:r>
            <w:proofErr w:type="spellEnd"/>
            <w:r w:rsidRPr="006D6750">
              <w:rPr>
                <w:rFonts w:ascii="Arial" w:hAnsi="Arial" w:cs="Arial"/>
              </w:rPr>
              <w:t xml:space="preserve"> </w:t>
            </w:r>
            <w:proofErr w:type="spellStart"/>
            <w:r w:rsidRPr="006D6750">
              <w:rPr>
                <w:rFonts w:ascii="Arial" w:hAnsi="Arial" w:cs="Arial"/>
              </w:rPr>
              <w:t>promelas</w:t>
            </w:r>
            <w:proofErr w:type="spellEnd"/>
            <w:r w:rsidRPr="006D6750">
              <w:rPr>
                <w:rFonts w:ascii="Arial" w:hAnsi="Arial" w:cs="Arial"/>
              </w:rPr>
              <w:t>: &gt; 200</w:t>
            </w:r>
            <w:r w:rsidRPr="006D6750">
              <w:rPr>
                <w:rFonts w:ascii="Arial" w:hAnsi="Arial" w:cs="Arial"/>
                <w:lang w:val="en-US"/>
              </w:rPr>
              <w:t xml:space="preserve"> µg/l (</w:t>
            </w:r>
            <w:r w:rsidRPr="006D6750">
              <w:rPr>
                <w:rFonts w:ascii="Arial" w:hAnsi="Arial" w:cs="Arial"/>
              </w:rPr>
              <w:t>OECD 229</w:t>
            </w:r>
            <w:r w:rsidRPr="006D6750">
              <w:rPr>
                <w:rFonts w:ascii="Arial" w:hAnsi="Arial" w:cs="Arial"/>
                <w:lang w:val="en-US"/>
              </w:rPr>
              <w:t>)</w:t>
            </w:r>
            <w:r w:rsidRPr="006D6750">
              <w:rPr>
                <w:rFonts w:ascii="Arial" w:hAnsi="Arial" w:cs="Arial"/>
              </w:rPr>
              <w:t xml:space="preserve"> - CAS 80-54-6</w:t>
            </w:r>
          </w:p>
        </w:tc>
      </w:tr>
      <w:tr w:rsidR="00562134" w:rsidRPr="006D6750" w14:paraId="5BBE4C68" w14:textId="77777777" w:rsidTr="0056213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EA720C" w14:textId="295B3437" w:rsidR="00562134" w:rsidRPr="006D6750" w:rsidRDefault="00562134" w:rsidP="00562134">
            <w:pPr>
              <w:keepNext/>
              <w:keepLines/>
              <w:spacing w:before="60" w:after="60"/>
              <w:ind w:left="284"/>
              <w:rPr>
                <w:rFonts w:ascii="Arial" w:hAnsi="Arial" w:cs="Arial"/>
                <w:b/>
                <w:i/>
              </w:rPr>
            </w:pPr>
            <w:r w:rsidRPr="006D6750">
              <w:rPr>
                <w:rFonts w:ascii="Arial" w:hAnsi="Arial" w:cs="Arial"/>
                <w:b/>
                <w:i/>
              </w:rPr>
              <w:t>Korýši</w:t>
            </w:r>
          </w:p>
        </w:tc>
        <w:tc>
          <w:tcPr>
            <w:tcW w:w="850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AEED921" w14:textId="77777777" w:rsidR="00562134" w:rsidRPr="006D6750" w:rsidRDefault="00562134" w:rsidP="00562134">
            <w:pPr>
              <w:keepNext/>
              <w:keepLines/>
              <w:spacing w:before="60" w:after="6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data pro směs nejsou k dispozici</w:t>
            </w:r>
          </w:p>
          <w:p w14:paraId="280C94D7" w14:textId="77777777" w:rsidR="00562134" w:rsidRPr="006D6750" w:rsidRDefault="00562134" w:rsidP="00562134">
            <w:pPr>
              <w:keepNext/>
              <w:keepLines/>
              <w:spacing w:before="60" w:after="6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EC</w:t>
            </w:r>
            <w:r w:rsidRPr="006D6750">
              <w:rPr>
                <w:rFonts w:ascii="Arial" w:hAnsi="Arial" w:cs="Arial"/>
                <w:vertAlign w:val="subscript"/>
              </w:rPr>
              <w:t>50</w:t>
            </w:r>
            <w:r w:rsidRPr="006D6750">
              <w:rPr>
                <w:rFonts w:ascii="Arial" w:hAnsi="Arial" w:cs="Arial"/>
              </w:rPr>
              <w:t xml:space="preserve">, 48 hod., </w:t>
            </w:r>
            <w:proofErr w:type="spellStart"/>
            <w:r w:rsidRPr="006D6750">
              <w:rPr>
                <w:rFonts w:ascii="Arial" w:hAnsi="Arial" w:cs="Arial"/>
              </w:rPr>
              <w:t>Daphnia</w:t>
            </w:r>
            <w:proofErr w:type="spellEnd"/>
            <w:r w:rsidRPr="006D6750">
              <w:rPr>
                <w:rFonts w:ascii="Arial" w:hAnsi="Arial" w:cs="Arial"/>
              </w:rPr>
              <w:t xml:space="preserve"> </w:t>
            </w:r>
            <w:proofErr w:type="spellStart"/>
            <w:r w:rsidRPr="006D6750">
              <w:rPr>
                <w:rFonts w:ascii="Arial" w:hAnsi="Arial" w:cs="Arial"/>
              </w:rPr>
              <w:t>magna</w:t>
            </w:r>
            <w:proofErr w:type="spellEnd"/>
            <w:r w:rsidRPr="006D6750">
              <w:rPr>
                <w:rFonts w:ascii="Arial" w:hAnsi="Arial" w:cs="Arial"/>
              </w:rPr>
              <w:t>: 2,9 mg/l (OECD 202) - CAS 68411-30-3</w:t>
            </w:r>
          </w:p>
          <w:p w14:paraId="05B6CB62" w14:textId="77777777" w:rsidR="00562134" w:rsidRPr="006D6750" w:rsidRDefault="00562134" w:rsidP="00562134">
            <w:pPr>
              <w:pStyle w:val="Zkladntext2"/>
              <w:keepNext/>
              <w:keepLines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NOEC,</w:t>
            </w:r>
            <w:r w:rsidRPr="006D6750">
              <w:t xml:space="preserve"> 21 d., </w:t>
            </w:r>
            <w:proofErr w:type="spellStart"/>
            <w:r w:rsidRPr="006D6750">
              <w:rPr>
                <w:rFonts w:cs="Arial"/>
              </w:rPr>
              <w:t>Daphnia</w:t>
            </w:r>
            <w:proofErr w:type="spellEnd"/>
            <w:r w:rsidRPr="006D6750">
              <w:rPr>
                <w:rFonts w:cs="Arial"/>
              </w:rPr>
              <w:t xml:space="preserve"> </w:t>
            </w:r>
            <w:proofErr w:type="spellStart"/>
            <w:r w:rsidRPr="006D6750">
              <w:rPr>
                <w:rFonts w:cs="Arial"/>
              </w:rPr>
              <w:t>magna</w:t>
            </w:r>
            <w:proofErr w:type="spellEnd"/>
            <w:r w:rsidRPr="006D6750">
              <w:t>: 1,18 mg/l (OECD 211)</w:t>
            </w:r>
            <w:r w:rsidRPr="006D6750">
              <w:rPr>
                <w:rFonts w:cs="Arial"/>
              </w:rPr>
              <w:t xml:space="preserve"> - CAS 68411-30-3</w:t>
            </w:r>
          </w:p>
          <w:p w14:paraId="50A528D2" w14:textId="77777777" w:rsidR="00562134" w:rsidRPr="006D6750" w:rsidRDefault="00562134" w:rsidP="00562134">
            <w:pPr>
              <w:keepNext/>
              <w:keepLines/>
              <w:spacing w:before="60" w:after="6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EC</w:t>
            </w:r>
            <w:r w:rsidRPr="006D6750">
              <w:rPr>
                <w:rFonts w:ascii="Arial" w:hAnsi="Arial" w:cs="Arial"/>
                <w:vertAlign w:val="subscript"/>
              </w:rPr>
              <w:t>50</w:t>
            </w:r>
            <w:r w:rsidRPr="006D6750">
              <w:rPr>
                <w:rFonts w:ascii="Arial" w:hAnsi="Arial" w:cs="Arial"/>
              </w:rPr>
              <w:t xml:space="preserve">, 48 hod., </w:t>
            </w:r>
            <w:proofErr w:type="spellStart"/>
            <w:r w:rsidRPr="006D6750">
              <w:rPr>
                <w:rFonts w:ascii="Arial" w:hAnsi="Arial" w:cs="Arial"/>
              </w:rPr>
              <w:t>Daphnia</w:t>
            </w:r>
            <w:proofErr w:type="spellEnd"/>
            <w:r w:rsidRPr="006D6750">
              <w:rPr>
                <w:rFonts w:ascii="Arial" w:hAnsi="Arial" w:cs="Arial"/>
              </w:rPr>
              <w:t xml:space="preserve"> </w:t>
            </w:r>
            <w:proofErr w:type="spellStart"/>
            <w:r w:rsidRPr="006D6750">
              <w:rPr>
                <w:rFonts w:ascii="Arial" w:hAnsi="Arial" w:cs="Arial"/>
              </w:rPr>
              <w:t>magna</w:t>
            </w:r>
            <w:proofErr w:type="spellEnd"/>
            <w:r w:rsidRPr="006D6750">
              <w:rPr>
                <w:rFonts w:ascii="Arial" w:hAnsi="Arial" w:cs="Arial"/>
              </w:rPr>
              <w:t>: &gt; 1 000 mg/l (EPA OTS 797.1300) - CAS 657-84-1</w:t>
            </w:r>
          </w:p>
          <w:p w14:paraId="6B1BDF4C" w14:textId="77777777" w:rsidR="00562134" w:rsidRPr="006D6750" w:rsidRDefault="00562134" w:rsidP="00562134">
            <w:pPr>
              <w:keepNext/>
              <w:keepLines/>
              <w:spacing w:before="60" w:after="6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EC</w:t>
            </w:r>
            <w:r w:rsidRPr="006D6750">
              <w:rPr>
                <w:rFonts w:ascii="Arial" w:hAnsi="Arial" w:cs="Arial"/>
                <w:vertAlign w:val="subscript"/>
              </w:rPr>
              <w:t>50</w:t>
            </w:r>
            <w:r w:rsidRPr="006D6750">
              <w:rPr>
                <w:rFonts w:ascii="Arial" w:hAnsi="Arial" w:cs="Arial"/>
              </w:rPr>
              <w:t xml:space="preserve">, 48 hod., </w:t>
            </w:r>
            <w:proofErr w:type="spellStart"/>
            <w:r w:rsidRPr="006D6750">
              <w:rPr>
                <w:rFonts w:ascii="Arial" w:hAnsi="Arial" w:cs="Arial"/>
              </w:rPr>
              <w:t>Daphnia</w:t>
            </w:r>
            <w:proofErr w:type="spellEnd"/>
            <w:r w:rsidRPr="006D6750">
              <w:rPr>
                <w:rFonts w:ascii="Arial" w:hAnsi="Arial" w:cs="Arial"/>
              </w:rPr>
              <w:t xml:space="preserve"> </w:t>
            </w:r>
            <w:proofErr w:type="spellStart"/>
            <w:r w:rsidRPr="006D6750">
              <w:rPr>
                <w:rFonts w:ascii="Arial" w:hAnsi="Arial" w:cs="Arial"/>
              </w:rPr>
              <w:t>magna</w:t>
            </w:r>
            <w:proofErr w:type="spellEnd"/>
            <w:r w:rsidRPr="006D6750">
              <w:rPr>
                <w:rFonts w:ascii="Arial" w:hAnsi="Arial" w:cs="Arial"/>
              </w:rPr>
              <w:t>: &gt; 217 mg/l (OECD 202) - CAS 657-84-1</w:t>
            </w:r>
          </w:p>
          <w:p w14:paraId="27524CBD" w14:textId="77777777" w:rsidR="00562134" w:rsidRPr="006D6750" w:rsidRDefault="00562134" w:rsidP="00562134">
            <w:pPr>
              <w:keepNext/>
              <w:keepLines/>
              <w:spacing w:before="60" w:after="6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EC</w:t>
            </w:r>
            <w:r w:rsidRPr="006D6750">
              <w:rPr>
                <w:rFonts w:ascii="Arial" w:hAnsi="Arial" w:cs="Arial"/>
                <w:vertAlign w:val="subscript"/>
              </w:rPr>
              <w:t>50</w:t>
            </w:r>
            <w:r w:rsidRPr="006D6750">
              <w:rPr>
                <w:rFonts w:ascii="Arial" w:hAnsi="Arial" w:cs="Arial"/>
              </w:rPr>
              <w:t xml:space="preserve">, 48 hod., </w:t>
            </w:r>
            <w:proofErr w:type="spellStart"/>
            <w:r w:rsidRPr="006D6750">
              <w:rPr>
                <w:rFonts w:ascii="Arial" w:hAnsi="Arial" w:cs="Arial"/>
              </w:rPr>
              <w:t>Daphnia</w:t>
            </w:r>
            <w:proofErr w:type="spellEnd"/>
            <w:r w:rsidRPr="006D6750">
              <w:rPr>
                <w:rFonts w:ascii="Arial" w:hAnsi="Arial" w:cs="Arial"/>
              </w:rPr>
              <w:t xml:space="preserve"> </w:t>
            </w:r>
            <w:proofErr w:type="spellStart"/>
            <w:r w:rsidRPr="006D6750">
              <w:rPr>
                <w:rFonts w:ascii="Arial" w:hAnsi="Arial" w:cs="Arial"/>
              </w:rPr>
              <w:t>magna</w:t>
            </w:r>
            <w:proofErr w:type="spellEnd"/>
            <w:r w:rsidRPr="006D6750">
              <w:rPr>
                <w:rFonts w:ascii="Arial" w:hAnsi="Arial" w:cs="Arial"/>
              </w:rPr>
              <w:t>: 9,2 mg/l (OECD 202) - CAS 97489-15-1</w:t>
            </w:r>
          </w:p>
          <w:p w14:paraId="1B56B851" w14:textId="77777777" w:rsidR="00562134" w:rsidRPr="006D6750" w:rsidRDefault="00562134" w:rsidP="00562134">
            <w:pPr>
              <w:pStyle w:val="Zkladntext2"/>
              <w:keepNext/>
              <w:keepLines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NOEC,</w:t>
            </w:r>
            <w:r w:rsidRPr="006D6750">
              <w:t xml:space="preserve"> 22 d., </w:t>
            </w:r>
            <w:proofErr w:type="spellStart"/>
            <w:r w:rsidRPr="006D6750">
              <w:rPr>
                <w:rFonts w:cs="Arial"/>
              </w:rPr>
              <w:t>Daphnia</w:t>
            </w:r>
            <w:proofErr w:type="spellEnd"/>
            <w:r w:rsidRPr="006D6750">
              <w:rPr>
                <w:rFonts w:cs="Arial"/>
              </w:rPr>
              <w:t xml:space="preserve"> </w:t>
            </w:r>
            <w:proofErr w:type="spellStart"/>
            <w:r w:rsidRPr="006D6750">
              <w:rPr>
                <w:rFonts w:cs="Arial"/>
              </w:rPr>
              <w:t>magna</w:t>
            </w:r>
            <w:proofErr w:type="spellEnd"/>
            <w:r w:rsidRPr="006D6750">
              <w:t>: 0,36 mg/l (OECD 202)</w:t>
            </w:r>
            <w:r w:rsidRPr="006D6750">
              <w:rPr>
                <w:rFonts w:cs="Arial"/>
              </w:rPr>
              <w:t xml:space="preserve"> - CAS 97489-15-1</w:t>
            </w:r>
          </w:p>
          <w:p w14:paraId="68E9C41B" w14:textId="77777777" w:rsidR="00562134" w:rsidRPr="006D6750" w:rsidRDefault="00562134" w:rsidP="00562134">
            <w:pPr>
              <w:keepNext/>
              <w:keepLines/>
              <w:spacing w:before="60" w:after="6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EC</w:t>
            </w:r>
            <w:r w:rsidRPr="006D6750">
              <w:rPr>
                <w:rFonts w:ascii="Arial" w:hAnsi="Arial" w:cs="Arial"/>
                <w:vertAlign w:val="subscript"/>
              </w:rPr>
              <w:t>50</w:t>
            </w:r>
            <w:r w:rsidRPr="006D6750">
              <w:rPr>
                <w:rFonts w:ascii="Arial" w:hAnsi="Arial" w:cs="Arial"/>
              </w:rPr>
              <w:t xml:space="preserve">, 48 hod., </w:t>
            </w:r>
            <w:proofErr w:type="spellStart"/>
            <w:r w:rsidRPr="006D6750">
              <w:rPr>
                <w:rFonts w:ascii="Arial" w:hAnsi="Arial" w:cs="Arial"/>
              </w:rPr>
              <w:t>Daphnia</w:t>
            </w:r>
            <w:proofErr w:type="spellEnd"/>
            <w:r w:rsidRPr="006D6750">
              <w:rPr>
                <w:rFonts w:ascii="Arial" w:hAnsi="Arial" w:cs="Arial"/>
              </w:rPr>
              <w:t xml:space="preserve"> </w:t>
            </w:r>
            <w:proofErr w:type="spellStart"/>
            <w:r w:rsidRPr="006D6750">
              <w:rPr>
                <w:rFonts w:ascii="Arial" w:hAnsi="Arial" w:cs="Arial"/>
              </w:rPr>
              <w:t>magna</w:t>
            </w:r>
            <w:proofErr w:type="spellEnd"/>
            <w:r w:rsidRPr="006D6750">
              <w:rPr>
                <w:rFonts w:ascii="Arial" w:hAnsi="Arial" w:cs="Arial"/>
              </w:rPr>
              <w:t>: 1,16 mg/l (OECD 202) - CAS 118-58-1</w:t>
            </w:r>
          </w:p>
          <w:p w14:paraId="6B1520FD" w14:textId="77777777" w:rsidR="00562134" w:rsidRPr="006D6750" w:rsidRDefault="00562134" w:rsidP="00562134">
            <w:pPr>
              <w:keepNext/>
              <w:keepLines/>
              <w:spacing w:before="60" w:after="6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EC</w:t>
            </w:r>
            <w:r w:rsidRPr="006D6750">
              <w:rPr>
                <w:rFonts w:ascii="Arial" w:hAnsi="Arial" w:cs="Arial"/>
                <w:vertAlign w:val="subscript"/>
              </w:rPr>
              <w:t>50</w:t>
            </w:r>
            <w:r w:rsidRPr="006D6750">
              <w:rPr>
                <w:rFonts w:ascii="Arial" w:hAnsi="Arial" w:cs="Arial"/>
              </w:rPr>
              <w:t xml:space="preserve">, 48 hod., </w:t>
            </w:r>
            <w:proofErr w:type="spellStart"/>
            <w:r w:rsidRPr="006D6750">
              <w:rPr>
                <w:rFonts w:ascii="Arial" w:hAnsi="Arial" w:cs="Arial"/>
              </w:rPr>
              <w:t>Daphnia</w:t>
            </w:r>
            <w:proofErr w:type="spellEnd"/>
            <w:r w:rsidRPr="006D6750">
              <w:rPr>
                <w:rFonts w:ascii="Arial" w:hAnsi="Arial" w:cs="Arial"/>
              </w:rPr>
              <w:t xml:space="preserve"> </w:t>
            </w:r>
            <w:proofErr w:type="spellStart"/>
            <w:r w:rsidRPr="006D6750">
              <w:rPr>
                <w:rFonts w:ascii="Arial" w:hAnsi="Arial" w:cs="Arial"/>
              </w:rPr>
              <w:t>magna</w:t>
            </w:r>
            <w:proofErr w:type="spellEnd"/>
            <w:r w:rsidRPr="006D6750">
              <w:rPr>
                <w:rFonts w:ascii="Arial" w:hAnsi="Arial" w:cs="Arial"/>
              </w:rPr>
              <w:t>: 59 mg/l (OECD 202) - CAS 78-70-6</w:t>
            </w:r>
          </w:p>
          <w:p w14:paraId="249F7A4E" w14:textId="77777777" w:rsidR="00562134" w:rsidRPr="006D6750" w:rsidRDefault="00562134" w:rsidP="00562134">
            <w:pPr>
              <w:keepNext/>
              <w:keepLines/>
              <w:spacing w:before="60" w:after="6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EC</w:t>
            </w:r>
            <w:r w:rsidRPr="006D6750">
              <w:rPr>
                <w:rFonts w:ascii="Arial" w:hAnsi="Arial" w:cs="Arial"/>
                <w:vertAlign w:val="subscript"/>
              </w:rPr>
              <w:t>50</w:t>
            </w:r>
            <w:r w:rsidRPr="006D6750">
              <w:rPr>
                <w:rFonts w:ascii="Arial" w:hAnsi="Arial" w:cs="Arial"/>
              </w:rPr>
              <w:t xml:space="preserve">, 48 hod., </w:t>
            </w:r>
            <w:proofErr w:type="spellStart"/>
            <w:r w:rsidRPr="006D6750">
              <w:rPr>
                <w:rFonts w:ascii="Arial" w:hAnsi="Arial" w:cs="Arial"/>
              </w:rPr>
              <w:t>Daphnia</w:t>
            </w:r>
            <w:proofErr w:type="spellEnd"/>
            <w:r w:rsidRPr="006D6750">
              <w:rPr>
                <w:rFonts w:ascii="Arial" w:hAnsi="Arial" w:cs="Arial"/>
              </w:rPr>
              <w:t xml:space="preserve"> </w:t>
            </w:r>
            <w:proofErr w:type="spellStart"/>
            <w:r w:rsidRPr="006D6750">
              <w:rPr>
                <w:rFonts w:ascii="Arial" w:hAnsi="Arial" w:cs="Arial"/>
              </w:rPr>
              <w:t>magna</w:t>
            </w:r>
            <w:proofErr w:type="spellEnd"/>
            <w:r w:rsidRPr="006D6750">
              <w:rPr>
                <w:rFonts w:ascii="Arial" w:hAnsi="Arial" w:cs="Arial"/>
              </w:rPr>
              <w:t>: &gt; 100 mg/l (OECD 202) - CAS 470-82-6</w:t>
            </w:r>
          </w:p>
          <w:p w14:paraId="71260C99" w14:textId="217E964E" w:rsidR="00562134" w:rsidRPr="006D6750" w:rsidRDefault="00562134" w:rsidP="00562134">
            <w:pPr>
              <w:keepNext/>
              <w:keepLines/>
              <w:spacing w:before="60" w:after="6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EC</w:t>
            </w:r>
            <w:r w:rsidRPr="006D6750">
              <w:rPr>
                <w:rFonts w:ascii="Arial" w:hAnsi="Arial" w:cs="Arial"/>
                <w:vertAlign w:val="subscript"/>
              </w:rPr>
              <w:t>50</w:t>
            </w:r>
            <w:r w:rsidRPr="006D6750">
              <w:rPr>
                <w:rFonts w:ascii="Arial" w:hAnsi="Arial" w:cs="Arial"/>
              </w:rPr>
              <w:t xml:space="preserve">, 48 hod., </w:t>
            </w:r>
            <w:proofErr w:type="spellStart"/>
            <w:r w:rsidRPr="006D6750">
              <w:rPr>
                <w:rFonts w:ascii="Arial" w:hAnsi="Arial" w:cs="Arial"/>
              </w:rPr>
              <w:t>Daphnia</w:t>
            </w:r>
            <w:proofErr w:type="spellEnd"/>
            <w:r w:rsidRPr="006D6750">
              <w:rPr>
                <w:rFonts w:ascii="Arial" w:hAnsi="Arial" w:cs="Arial"/>
              </w:rPr>
              <w:t xml:space="preserve"> </w:t>
            </w:r>
            <w:proofErr w:type="spellStart"/>
            <w:r w:rsidRPr="006D6750">
              <w:rPr>
                <w:rFonts w:ascii="Arial" w:hAnsi="Arial" w:cs="Arial"/>
              </w:rPr>
              <w:t>magna</w:t>
            </w:r>
            <w:proofErr w:type="spellEnd"/>
            <w:r w:rsidRPr="006D6750">
              <w:rPr>
                <w:rFonts w:ascii="Arial" w:hAnsi="Arial" w:cs="Arial"/>
              </w:rPr>
              <w:t>: 59 mg/l (OECD 202) - CAS 115-95-7</w:t>
            </w:r>
          </w:p>
        </w:tc>
      </w:tr>
      <w:tr w:rsidR="005D4522" w:rsidRPr="006D6750" w14:paraId="69F240B1" w14:textId="77777777" w:rsidTr="0056213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F9921D" w14:textId="1058ECFB" w:rsidR="005D4522" w:rsidRPr="006D6750" w:rsidRDefault="005D4522" w:rsidP="005D4522">
            <w:pPr>
              <w:keepNext/>
              <w:keepLines/>
              <w:spacing w:before="60" w:after="60"/>
              <w:ind w:left="284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50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9D32D0F" w14:textId="6DBA897E" w:rsidR="008F1D0D" w:rsidRPr="006D6750" w:rsidRDefault="008F1D0D" w:rsidP="008F1D0D">
            <w:pPr>
              <w:keepNext/>
              <w:keepLines/>
              <w:spacing w:before="60" w:after="6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EC</w:t>
            </w:r>
            <w:r w:rsidRPr="006D6750">
              <w:rPr>
                <w:rFonts w:ascii="Arial" w:hAnsi="Arial" w:cs="Arial"/>
                <w:vertAlign w:val="subscript"/>
              </w:rPr>
              <w:t>50</w:t>
            </w:r>
            <w:r w:rsidRPr="006D6750">
              <w:rPr>
                <w:rFonts w:ascii="Arial" w:hAnsi="Arial" w:cs="Arial"/>
              </w:rPr>
              <w:t xml:space="preserve">, 48 hod., </w:t>
            </w:r>
            <w:proofErr w:type="spellStart"/>
            <w:r w:rsidRPr="006D6750">
              <w:rPr>
                <w:rFonts w:ascii="Arial" w:hAnsi="Arial" w:cs="Arial"/>
              </w:rPr>
              <w:t>Daphnia</w:t>
            </w:r>
            <w:proofErr w:type="spellEnd"/>
            <w:r w:rsidRPr="006D6750">
              <w:rPr>
                <w:rFonts w:ascii="Arial" w:hAnsi="Arial" w:cs="Arial"/>
              </w:rPr>
              <w:t xml:space="preserve"> </w:t>
            </w:r>
            <w:proofErr w:type="spellStart"/>
            <w:r w:rsidRPr="006D6750">
              <w:rPr>
                <w:rFonts w:ascii="Arial" w:hAnsi="Arial" w:cs="Arial"/>
              </w:rPr>
              <w:t>magna</w:t>
            </w:r>
            <w:proofErr w:type="spellEnd"/>
            <w:r w:rsidRPr="006D6750">
              <w:rPr>
                <w:rFonts w:ascii="Arial" w:hAnsi="Arial" w:cs="Arial"/>
              </w:rPr>
              <w:t>: 5,3 mg/l (OECD 202) - CAS 32210-23-4</w:t>
            </w:r>
          </w:p>
          <w:p w14:paraId="3A7889A9" w14:textId="68918E0E" w:rsidR="006F4142" w:rsidRPr="006D6750" w:rsidRDefault="006F4142" w:rsidP="006F4142">
            <w:pPr>
              <w:keepNext/>
              <w:keepLines/>
              <w:spacing w:before="60" w:after="6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EC</w:t>
            </w:r>
            <w:r w:rsidRPr="006D6750">
              <w:rPr>
                <w:rFonts w:ascii="Arial" w:hAnsi="Arial" w:cs="Arial"/>
                <w:vertAlign w:val="subscript"/>
              </w:rPr>
              <w:t>50</w:t>
            </w:r>
            <w:r w:rsidRPr="006D6750">
              <w:rPr>
                <w:rFonts w:ascii="Arial" w:hAnsi="Arial" w:cs="Arial"/>
              </w:rPr>
              <w:t xml:space="preserve">, 48 hod., </w:t>
            </w:r>
            <w:proofErr w:type="spellStart"/>
            <w:r w:rsidRPr="006D6750">
              <w:rPr>
                <w:rFonts w:ascii="Arial" w:hAnsi="Arial" w:cs="Arial"/>
              </w:rPr>
              <w:t>Daphnia</w:t>
            </w:r>
            <w:proofErr w:type="spellEnd"/>
            <w:r w:rsidRPr="006D6750">
              <w:rPr>
                <w:rFonts w:ascii="Arial" w:hAnsi="Arial" w:cs="Arial"/>
              </w:rPr>
              <w:t xml:space="preserve"> </w:t>
            </w:r>
            <w:proofErr w:type="spellStart"/>
            <w:r w:rsidRPr="006D6750">
              <w:rPr>
                <w:rFonts w:ascii="Arial" w:hAnsi="Arial" w:cs="Arial"/>
              </w:rPr>
              <w:t>sp</w:t>
            </w:r>
            <w:proofErr w:type="spellEnd"/>
            <w:r w:rsidRPr="006D6750">
              <w:rPr>
                <w:rFonts w:ascii="Arial" w:hAnsi="Arial" w:cs="Arial"/>
              </w:rPr>
              <w:t>.: 8,012</w:t>
            </w:r>
            <w:r w:rsidRPr="006D6750">
              <w:rPr>
                <w:rFonts w:ascii="Arial" w:hAnsi="Arial" w:cs="Arial"/>
                <w:lang w:val="en-US"/>
              </w:rPr>
              <w:t xml:space="preserve"> mg/l ((Q)SAR)</w:t>
            </w:r>
            <w:r w:rsidRPr="006D6750">
              <w:rPr>
                <w:rFonts w:ascii="Arial" w:hAnsi="Arial" w:cs="Arial"/>
              </w:rPr>
              <w:t xml:space="preserve"> - CAS 91-64-5</w:t>
            </w:r>
          </w:p>
          <w:p w14:paraId="3D45F621" w14:textId="6ACBBA8B" w:rsidR="006F4142" w:rsidRPr="006D6750" w:rsidRDefault="006F4142" w:rsidP="006F4142">
            <w:pPr>
              <w:keepNext/>
              <w:keepLines/>
              <w:spacing w:before="60" w:after="6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NOEC, 21 d.: 0,5</w:t>
            </w:r>
            <w:r w:rsidRPr="006D6750">
              <w:rPr>
                <w:rFonts w:ascii="Arial" w:hAnsi="Arial" w:cs="Arial"/>
                <w:lang w:val="en-US"/>
              </w:rPr>
              <w:t xml:space="preserve"> mg/l ((Q)SAR)</w:t>
            </w:r>
            <w:r w:rsidRPr="006D6750">
              <w:rPr>
                <w:rFonts w:ascii="Arial" w:hAnsi="Arial" w:cs="Arial"/>
              </w:rPr>
              <w:t xml:space="preserve"> - CAS 91-64-5</w:t>
            </w:r>
          </w:p>
          <w:p w14:paraId="39D72D56" w14:textId="31B97484" w:rsidR="00A730B4" w:rsidRPr="006D6750" w:rsidRDefault="00A730B4" w:rsidP="00A730B4">
            <w:pPr>
              <w:keepNext/>
              <w:keepLines/>
              <w:spacing w:before="60" w:after="6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EC</w:t>
            </w:r>
            <w:r w:rsidRPr="006D6750">
              <w:rPr>
                <w:rFonts w:ascii="Arial" w:hAnsi="Arial" w:cs="Arial"/>
                <w:vertAlign w:val="subscript"/>
              </w:rPr>
              <w:t>50</w:t>
            </w:r>
            <w:r w:rsidRPr="006D6750">
              <w:rPr>
                <w:rFonts w:ascii="Arial" w:hAnsi="Arial" w:cs="Arial"/>
              </w:rPr>
              <w:t xml:space="preserve">, 48 hod., </w:t>
            </w:r>
            <w:proofErr w:type="spellStart"/>
            <w:r w:rsidRPr="006D6750">
              <w:rPr>
                <w:rFonts w:ascii="Arial" w:hAnsi="Arial" w:cs="Arial"/>
              </w:rPr>
              <w:t>Daphnia</w:t>
            </w:r>
            <w:proofErr w:type="spellEnd"/>
            <w:r w:rsidRPr="006D6750">
              <w:rPr>
                <w:rFonts w:ascii="Arial" w:hAnsi="Arial" w:cs="Arial"/>
              </w:rPr>
              <w:t xml:space="preserve"> </w:t>
            </w:r>
            <w:proofErr w:type="spellStart"/>
            <w:r w:rsidRPr="006D6750">
              <w:rPr>
                <w:rFonts w:ascii="Arial" w:hAnsi="Arial" w:cs="Arial"/>
              </w:rPr>
              <w:t>magna</w:t>
            </w:r>
            <w:proofErr w:type="spellEnd"/>
            <w:r w:rsidRPr="006D6750">
              <w:rPr>
                <w:rFonts w:ascii="Arial" w:hAnsi="Arial" w:cs="Arial"/>
              </w:rPr>
              <w:t>: 0,21 mg/l (OECD 202) - CAS 110-41-8</w:t>
            </w:r>
          </w:p>
          <w:p w14:paraId="222FBD00" w14:textId="1918364F" w:rsidR="00A730B4" w:rsidRPr="006D6750" w:rsidRDefault="00A730B4" w:rsidP="00A730B4">
            <w:pPr>
              <w:pStyle w:val="Zkladntext2"/>
              <w:keepNext/>
              <w:keepLines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NOEC,</w:t>
            </w:r>
            <w:r w:rsidRPr="006D6750">
              <w:t xml:space="preserve"> 21 d., </w:t>
            </w:r>
            <w:proofErr w:type="spellStart"/>
            <w:r w:rsidRPr="006D6750">
              <w:rPr>
                <w:rFonts w:cs="Arial"/>
              </w:rPr>
              <w:t>Daphnia</w:t>
            </w:r>
            <w:proofErr w:type="spellEnd"/>
            <w:r w:rsidRPr="006D6750">
              <w:rPr>
                <w:rFonts w:cs="Arial"/>
              </w:rPr>
              <w:t xml:space="preserve"> </w:t>
            </w:r>
            <w:proofErr w:type="spellStart"/>
            <w:r w:rsidRPr="006D6750">
              <w:rPr>
                <w:rFonts w:cs="Arial"/>
              </w:rPr>
              <w:t>magna</w:t>
            </w:r>
            <w:proofErr w:type="spellEnd"/>
            <w:r w:rsidRPr="006D6750">
              <w:t xml:space="preserve">: 33 </w:t>
            </w:r>
            <w:r w:rsidRPr="006D6750">
              <w:rPr>
                <w:rFonts w:cs="Arial"/>
              </w:rPr>
              <w:t>µ</w:t>
            </w:r>
            <w:r w:rsidRPr="006D6750">
              <w:t>g/l (OECD 211)</w:t>
            </w:r>
            <w:r w:rsidRPr="006D6750">
              <w:rPr>
                <w:rFonts w:cs="Arial"/>
              </w:rPr>
              <w:t xml:space="preserve"> - CAS 110-41-8</w:t>
            </w:r>
          </w:p>
          <w:p w14:paraId="0C671737" w14:textId="5A8E4572" w:rsidR="006330F1" w:rsidRPr="006D6750" w:rsidRDefault="005257E8" w:rsidP="00D64ED6">
            <w:pPr>
              <w:keepNext/>
              <w:keepLines/>
              <w:spacing w:before="60" w:after="6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EC</w:t>
            </w:r>
            <w:r w:rsidRPr="006D6750">
              <w:rPr>
                <w:rFonts w:ascii="Arial" w:hAnsi="Arial" w:cs="Arial"/>
                <w:vertAlign w:val="subscript"/>
              </w:rPr>
              <w:t>50</w:t>
            </w:r>
            <w:r w:rsidRPr="006D6750">
              <w:rPr>
                <w:rFonts w:ascii="Arial" w:hAnsi="Arial" w:cs="Arial"/>
              </w:rPr>
              <w:t xml:space="preserve">, 48 hod., </w:t>
            </w:r>
            <w:proofErr w:type="spellStart"/>
            <w:r w:rsidRPr="006D6750">
              <w:rPr>
                <w:rFonts w:ascii="Arial" w:hAnsi="Arial" w:cs="Arial"/>
              </w:rPr>
              <w:t>Daphnia</w:t>
            </w:r>
            <w:proofErr w:type="spellEnd"/>
            <w:r w:rsidRPr="006D6750">
              <w:rPr>
                <w:rFonts w:ascii="Arial" w:hAnsi="Arial" w:cs="Arial"/>
              </w:rPr>
              <w:t xml:space="preserve"> </w:t>
            </w:r>
            <w:proofErr w:type="spellStart"/>
            <w:r w:rsidRPr="006D6750">
              <w:rPr>
                <w:rFonts w:ascii="Arial" w:hAnsi="Arial" w:cs="Arial"/>
              </w:rPr>
              <w:t>magna</w:t>
            </w:r>
            <w:proofErr w:type="spellEnd"/>
            <w:r w:rsidRPr="006D6750">
              <w:rPr>
                <w:rFonts w:ascii="Arial" w:hAnsi="Arial" w:cs="Arial"/>
              </w:rPr>
              <w:t>: 10,7 mg/l (79/831/EWG) - CAS 80-54-6</w:t>
            </w:r>
          </w:p>
        </w:tc>
      </w:tr>
      <w:tr w:rsidR="005D4522" w:rsidRPr="006D6750" w14:paraId="45359FB7" w14:textId="77777777" w:rsidTr="0056213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CEDE7B" w14:textId="02021482" w:rsidR="005D4522" w:rsidRPr="006D6750" w:rsidRDefault="005D4522" w:rsidP="005D4522">
            <w:pPr>
              <w:keepNext/>
              <w:keepLines/>
              <w:spacing w:before="60" w:after="60"/>
              <w:ind w:left="284"/>
              <w:rPr>
                <w:rFonts w:ascii="Arial" w:hAnsi="Arial" w:cs="Arial"/>
                <w:b/>
                <w:i/>
              </w:rPr>
            </w:pPr>
            <w:r w:rsidRPr="006D6750">
              <w:rPr>
                <w:rFonts w:ascii="Arial" w:hAnsi="Arial" w:cs="Arial"/>
                <w:b/>
                <w:i/>
              </w:rPr>
              <w:t>Řasy</w:t>
            </w:r>
          </w:p>
        </w:tc>
        <w:tc>
          <w:tcPr>
            <w:tcW w:w="850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63D4A0" w14:textId="12FD794B" w:rsidR="005D4522" w:rsidRPr="006D6750" w:rsidRDefault="005D4522" w:rsidP="005D4522">
            <w:pPr>
              <w:keepNext/>
              <w:keepLines/>
              <w:spacing w:before="60" w:after="6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data pro směs nejsou k dispozici</w:t>
            </w:r>
          </w:p>
          <w:p w14:paraId="2122E50D" w14:textId="10DA4446" w:rsidR="005D4522" w:rsidRPr="006D6750" w:rsidRDefault="005D4522" w:rsidP="005D4522">
            <w:pPr>
              <w:pStyle w:val="Zkladntext2"/>
              <w:keepNext/>
              <w:keepLines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EC</w:t>
            </w:r>
            <w:r w:rsidRPr="006D6750">
              <w:rPr>
                <w:rFonts w:cs="Arial"/>
                <w:vertAlign w:val="subscript"/>
              </w:rPr>
              <w:t>50</w:t>
            </w:r>
            <w:r w:rsidRPr="006D6750">
              <w:rPr>
                <w:rFonts w:cs="Arial"/>
              </w:rPr>
              <w:t xml:space="preserve">, 96 hod., </w:t>
            </w:r>
            <w:proofErr w:type="spellStart"/>
            <w:r w:rsidRPr="006D6750">
              <w:t>Raphidocelis</w:t>
            </w:r>
            <w:proofErr w:type="spellEnd"/>
            <w:r w:rsidRPr="006D6750">
              <w:t xml:space="preserve"> </w:t>
            </w:r>
            <w:proofErr w:type="spellStart"/>
            <w:r w:rsidRPr="006D6750">
              <w:t>subcapitata</w:t>
            </w:r>
            <w:proofErr w:type="spellEnd"/>
            <w:r w:rsidRPr="006D6750">
              <w:rPr>
                <w:rFonts w:cs="Arial"/>
              </w:rPr>
              <w:t xml:space="preserve">: 29 </w:t>
            </w:r>
            <w:r w:rsidRPr="006D6750">
              <w:rPr>
                <w:rFonts w:cs="Arial"/>
                <w:lang w:val="en-US"/>
              </w:rPr>
              <w:t>mg/l</w:t>
            </w:r>
            <w:r w:rsidRPr="006D6750">
              <w:rPr>
                <w:rFonts w:cs="Arial"/>
              </w:rPr>
              <w:t xml:space="preserve"> (</w:t>
            </w:r>
            <w:proofErr w:type="spellStart"/>
            <w:r w:rsidRPr="006D6750">
              <w:rPr>
                <w:rFonts w:cs="Arial"/>
              </w:rPr>
              <w:t>exp</w:t>
            </w:r>
            <w:proofErr w:type="spellEnd"/>
            <w:r w:rsidRPr="006D6750">
              <w:rPr>
                <w:rFonts w:cs="Arial"/>
              </w:rPr>
              <w:t xml:space="preserve">. </w:t>
            </w:r>
            <w:proofErr w:type="gramStart"/>
            <w:r w:rsidRPr="006D6750">
              <w:rPr>
                <w:rFonts w:cs="Arial"/>
              </w:rPr>
              <w:t>studie</w:t>
            </w:r>
            <w:proofErr w:type="gramEnd"/>
            <w:r w:rsidRPr="006D6750">
              <w:rPr>
                <w:rFonts w:cs="Arial"/>
              </w:rPr>
              <w:t>) -</w:t>
            </w:r>
            <w:r w:rsidRPr="006D6750">
              <w:t xml:space="preserve"> </w:t>
            </w:r>
            <w:r w:rsidRPr="006D6750">
              <w:rPr>
                <w:rFonts w:cs="Arial"/>
              </w:rPr>
              <w:t xml:space="preserve">CAS 68411-30-3 </w:t>
            </w:r>
          </w:p>
          <w:p w14:paraId="384CCECE" w14:textId="7A8C4FD0" w:rsidR="005D4522" w:rsidRPr="006D6750" w:rsidRDefault="005D4522" w:rsidP="005D4522">
            <w:pPr>
              <w:pStyle w:val="Zkladntext2"/>
              <w:keepNext/>
              <w:keepLines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EC</w:t>
            </w:r>
            <w:r w:rsidRPr="006D6750">
              <w:rPr>
                <w:rFonts w:cs="Arial"/>
                <w:vertAlign w:val="subscript"/>
              </w:rPr>
              <w:t>50</w:t>
            </w:r>
            <w:r w:rsidRPr="006D6750">
              <w:rPr>
                <w:rFonts w:cs="Arial"/>
              </w:rPr>
              <w:t xml:space="preserve">, 96 hod., </w:t>
            </w:r>
            <w:proofErr w:type="spellStart"/>
            <w:r w:rsidR="00DE65F3" w:rsidRPr="006D6750">
              <w:t>Raphidocelis</w:t>
            </w:r>
            <w:proofErr w:type="spellEnd"/>
            <w:r w:rsidR="00DE65F3" w:rsidRPr="006D6750">
              <w:t xml:space="preserve"> </w:t>
            </w:r>
            <w:proofErr w:type="spellStart"/>
            <w:r w:rsidR="00DE65F3" w:rsidRPr="006D6750">
              <w:t>subcapitata</w:t>
            </w:r>
            <w:proofErr w:type="spellEnd"/>
            <w:r w:rsidRPr="006D6750">
              <w:rPr>
                <w:rFonts w:cs="Arial"/>
              </w:rPr>
              <w:t xml:space="preserve">: ≥ 230 </w:t>
            </w:r>
            <w:r w:rsidRPr="006D6750">
              <w:rPr>
                <w:rFonts w:cs="Arial"/>
                <w:lang w:val="en-US"/>
              </w:rPr>
              <w:t>mg/l</w:t>
            </w:r>
            <w:r w:rsidRPr="006D6750">
              <w:rPr>
                <w:rFonts w:cs="Arial"/>
              </w:rPr>
              <w:t xml:space="preserve"> (EPA OTS 797.1050) -</w:t>
            </w:r>
            <w:r w:rsidRPr="006D6750">
              <w:t xml:space="preserve"> </w:t>
            </w:r>
            <w:r w:rsidRPr="006D6750">
              <w:rPr>
                <w:rFonts w:cs="Arial"/>
              </w:rPr>
              <w:t>CAS 657-84-1</w:t>
            </w:r>
          </w:p>
          <w:p w14:paraId="7E455A59" w14:textId="77777777" w:rsidR="008859C7" w:rsidRPr="006D6750" w:rsidRDefault="005D4522" w:rsidP="00BA5D0B">
            <w:pPr>
              <w:pStyle w:val="Zkladntext2"/>
              <w:keepNext/>
              <w:keepLines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EC</w:t>
            </w:r>
            <w:r w:rsidRPr="006D6750">
              <w:rPr>
                <w:rFonts w:cs="Arial"/>
                <w:vertAlign w:val="subscript"/>
              </w:rPr>
              <w:t>50</w:t>
            </w:r>
            <w:r w:rsidRPr="006D6750">
              <w:rPr>
                <w:rFonts w:cs="Arial"/>
              </w:rPr>
              <w:t>, 72 hod.,</w:t>
            </w:r>
            <w:r w:rsidRPr="006D6750">
              <w:t xml:space="preserve"> </w:t>
            </w:r>
            <w:proofErr w:type="spellStart"/>
            <w:r w:rsidRPr="006D6750">
              <w:t>Desmodesmus</w:t>
            </w:r>
            <w:proofErr w:type="spellEnd"/>
            <w:r w:rsidRPr="006D6750">
              <w:t xml:space="preserve"> </w:t>
            </w:r>
            <w:proofErr w:type="spellStart"/>
            <w:r w:rsidRPr="006D6750">
              <w:t>subspicatus</w:t>
            </w:r>
            <w:proofErr w:type="spellEnd"/>
            <w:r w:rsidRPr="006D6750">
              <w:rPr>
                <w:rFonts w:cs="Arial"/>
              </w:rPr>
              <w:t xml:space="preserve">: &gt; 61 </w:t>
            </w:r>
            <w:r w:rsidRPr="006D6750">
              <w:rPr>
                <w:rFonts w:cs="Arial"/>
                <w:lang w:val="en-US"/>
              </w:rPr>
              <w:t>mg/l</w:t>
            </w:r>
            <w:r w:rsidRPr="006D6750">
              <w:rPr>
                <w:rFonts w:cs="Arial"/>
              </w:rPr>
              <w:t xml:space="preserve"> (OECD 201) -</w:t>
            </w:r>
            <w:r w:rsidRPr="006D6750">
              <w:t xml:space="preserve"> </w:t>
            </w:r>
            <w:r w:rsidRPr="006D6750">
              <w:rPr>
                <w:rFonts w:cs="Arial"/>
              </w:rPr>
              <w:t>CAS 97489-15-1</w:t>
            </w:r>
          </w:p>
          <w:p w14:paraId="4F0BC6D0" w14:textId="4813B4F0" w:rsidR="00AD77F2" w:rsidRPr="006D6750" w:rsidRDefault="00AD77F2" w:rsidP="00AD77F2">
            <w:pPr>
              <w:pStyle w:val="Zkladntext2"/>
              <w:keepNext/>
              <w:keepLines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EC</w:t>
            </w:r>
            <w:r w:rsidRPr="006D6750">
              <w:rPr>
                <w:rFonts w:cs="Arial"/>
                <w:vertAlign w:val="subscript"/>
              </w:rPr>
              <w:t>50</w:t>
            </w:r>
            <w:r w:rsidRPr="006D6750">
              <w:rPr>
                <w:rFonts w:cs="Arial"/>
              </w:rPr>
              <w:t>, 72 hod.,</w:t>
            </w:r>
            <w:r w:rsidRPr="006D6750">
              <w:t xml:space="preserve"> </w:t>
            </w:r>
            <w:proofErr w:type="spellStart"/>
            <w:r w:rsidRPr="006D6750">
              <w:t>Raphidocelis</w:t>
            </w:r>
            <w:proofErr w:type="spellEnd"/>
            <w:r w:rsidRPr="006D6750">
              <w:t xml:space="preserve"> </w:t>
            </w:r>
            <w:proofErr w:type="spellStart"/>
            <w:r w:rsidRPr="006D6750">
              <w:t>subcapitata</w:t>
            </w:r>
            <w:proofErr w:type="spellEnd"/>
            <w:r w:rsidRPr="006D6750">
              <w:t>: 1,29</w:t>
            </w:r>
            <w:r w:rsidRPr="006D6750">
              <w:rPr>
                <w:rFonts w:cs="Arial"/>
              </w:rPr>
              <w:t xml:space="preserve"> </w:t>
            </w:r>
            <w:r w:rsidRPr="006D6750">
              <w:rPr>
                <w:rFonts w:cs="Arial"/>
                <w:lang w:val="en-US"/>
              </w:rPr>
              <w:t>mg/l</w:t>
            </w:r>
            <w:r w:rsidRPr="006D6750">
              <w:rPr>
                <w:rFonts w:cs="Arial"/>
              </w:rPr>
              <w:t xml:space="preserve"> (OECD 201) -</w:t>
            </w:r>
            <w:r w:rsidRPr="006D6750">
              <w:t xml:space="preserve"> </w:t>
            </w:r>
            <w:r w:rsidRPr="006D6750">
              <w:rPr>
                <w:rFonts w:cs="Arial"/>
              </w:rPr>
              <w:t>CAS 118-58-1</w:t>
            </w:r>
          </w:p>
          <w:p w14:paraId="37113A0C" w14:textId="18EF9B69" w:rsidR="00A73426" w:rsidRPr="006D6750" w:rsidRDefault="00A73426" w:rsidP="00AD77F2">
            <w:pPr>
              <w:pStyle w:val="Zkladntext2"/>
              <w:keepNext/>
              <w:keepLines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 xml:space="preserve">NOEC, 72 hod., </w:t>
            </w:r>
            <w:proofErr w:type="spellStart"/>
            <w:r w:rsidRPr="006D6750">
              <w:rPr>
                <w:rFonts w:cs="Arial"/>
              </w:rPr>
              <w:t>Raphidocelis</w:t>
            </w:r>
            <w:proofErr w:type="spellEnd"/>
            <w:r w:rsidRPr="006D6750">
              <w:rPr>
                <w:rFonts w:cs="Arial"/>
              </w:rPr>
              <w:t xml:space="preserve"> </w:t>
            </w:r>
            <w:proofErr w:type="spellStart"/>
            <w:r w:rsidRPr="006D6750">
              <w:rPr>
                <w:rFonts w:cs="Arial"/>
              </w:rPr>
              <w:t>subcapitata</w:t>
            </w:r>
            <w:proofErr w:type="spellEnd"/>
            <w:r w:rsidRPr="006D6750">
              <w:rPr>
                <w:rFonts w:cs="Arial"/>
              </w:rPr>
              <w:t>: 0,502 mg/l (OECD 201) - CAS 118-58-1</w:t>
            </w:r>
          </w:p>
          <w:p w14:paraId="23B49A7A" w14:textId="77777777" w:rsidR="00713EB2" w:rsidRPr="006D6750" w:rsidRDefault="00713EB2" w:rsidP="00713EB2">
            <w:pPr>
              <w:pStyle w:val="Zkladntext2"/>
              <w:keepNext/>
              <w:keepLines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EC</w:t>
            </w:r>
            <w:r w:rsidRPr="006D6750">
              <w:rPr>
                <w:rFonts w:cs="Arial"/>
                <w:vertAlign w:val="subscript"/>
              </w:rPr>
              <w:t>50</w:t>
            </w:r>
            <w:r w:rsidRPr="006D6750">
              <w:rPr>
                <w:rFonts w:cs="Arial"/>
              </w:rPr>
              <w:t xml:space="preserve">, 96 hod., </w:t>
            </w:r>
            <w:proofErr w:type="spellStart"/>
            <w:r w:rsidRPr="006D6750">
              <w:t>Desmodesmus</w:t>
            </w:r>
            <w:proofErr w:type="spellEnd"/>
            <w:r w:rsidRPr="006D6750">
              <w:t xml:space="preserve"> </w:t>
            </w:r>
            <w:proofErr w:type="spellStart"/>
            <w:r w:rsidRPr="006D6750">
              <w:t>subspicatus</w:t>
            </w:r>
            <w:proofErr w:type="spellEnd"/>
            <w:r w:rsidRPr="006D6750">
              <w:rPr>
                <w:rFonts w:cs="Arial"/>
              </w:rPr>
              <w:t xml:space="preserve">: 156,7 </w:t>
            </w:r>
            <w:r w:rsidRPr="006D6750">
              <w:rPr>
                <w:rFonts w:cs="Arial"/>
                <w:lang w:val="en-US"/>
              </w:rPr>
              <w:t>mg/l</w:t>
            </w:r>
            <w:r w:rsidRPr="006D6750">
              <w:rPr>
                <w:rFonts w:cs="Arial"/>
              </w:rPr>
              <w:t xml:space="preserve"> (</w:t>
            </w:r>
            <w:r w:rsidRPr="006D6750">
              <w:rPr>
                <w:rStyle w:val="userentry"/>
              </w:rPr>
              <w:t>DIN 38412 L 9</w:t>
            </w:r>
            <w:r w:rsidRPr="006D6750">
              <w:rPr>
                <w:rFonts w:cs="Arial"/>
              </w:rPr>
              <w:t>) -</w:t>
            </w:r>
            <w:r w:rsidRPr="006D6750">
              <w:t xml:space="preserve"> </w:t>
            </w:r>
            <w:r w:rsidRPr="006D6750">
              <w:rPr>
                <w:rFonts w:cs="Arial"/>
              </w:rPr>
              <w:t>CAS 78-70-6</w:t>
            </w:r>
          </w:p>
          <w:p w14:paraId="5B3A7057" w14:textId="77777777" w:rsidR="006330F1" w:rsidRPr="006D6750" w:rsidRDefault="006330F1" w:rsidP="006330F1">
            <w:pPr>
              <w:pStyle w:val="Zkladntext2"/>
              <w:keepNext/>
              <w:keepLines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EC</w:t>
            </w:r>
            <w:r w:rsidRPr="006D6750">
              <w:rPr>
                <w:rFonts w:cs="Arial"/>
                <w:vertAlign w:val="subscript"/>
              </w:rPr>
              <w:t>50</w:t>
            </w:r>
            <w:r w:rsidRPr="006D6750">
              <w:rPr>
                <w:rFonts w:cs="Arial"/>
              </w:rPr>
              <w:t>, 72 hod.,</w:t>
            </w:r>
            <w:r w:rsidRPr="006D6750">
              <w:t xml:space="preserve"> </w:t>
            </w:r>
            <w:proofErr w:type="spellStart"/>
            <w:r w:rsidRPr="006D6750">
              <w:t>Raphidocelis</w:t>
            </w:r>
            <w:proofErr w:type="spellEnd"/>
            <w:r w:rsidRPr="006D6750">
              <w:t xml:space="preserve"> </w:t>
            </w:r>
            <w:proofErr w:type="spellStart"/>
            <w:r w:rsidRPr="006D6750">
              <w:t>subcapitata</w:t>
            </w:r>
            <w:proofErr w:type="spellEnd"/>
            <w:r w:rsidRPr="006D6750">
              <w:rPr>
                <w:rFonts w:cs="Arial"/>
              </w:rPr>
              <w:t xml:space="preserve">: &gt; 74 </w:t>
            </w:r>
            <w:r w:rsidRPr="006D6750">
              <w:rPr>
                <w:rFonts w:cs="Arial"/>
                <w:lang w:val="en-US"/>
              </w:rPr>
              <w:t>mg/l</w:t>
            </w:r>
            <w:r w:rsidRPr="006D6750">
              <w:rPr>
                <w:rFonts w:cs="Arial"/>
              </w:rPr>
              <w:t xml:space="preserve"> (OECD 201) -</w:t>
            </w:r>
            <w:r w:rsidRPr="006D6750">
              <w:t xml:space="preserve"> </w:t>
            </w:r>
            <w:r w:rsidRPr="006D6750">
              <w:rPr>
                <w:rFonts w:cs="Arial"/>
              </w:rPr>
              <w:t>CAS 470-82-6</w:t>
            </w:r>
          </w:p>
          <w:p w14:paraId="77DFB0CA" w14:textId="77777777" w:rsidR="001169FC" w:rsidRPr="006D6750" w:rsidRDefault="006330F1" w:rsidP="006330F1">
            <w:pPr>
              <w:pStyle w:val="Zkladntext2"/>
              <w:keepNext/>
              <w:keepLines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NOEC, 72 hod.,</w:t>
            </w:r>
            <w:r w:rsidRPr="006D6750">
              <w:t xml:space="preserve"> </w:t>
            </w:r>
            <w:proofErr w:type="spellStart"/>
            <w:r w:rsidRPr="006D6750">
              <w:t>Raphidocelis</w:t>
            </w:r>
            <w:proofErr w:type="spellEnd"/>
            <w:r w:rsidRPr="006D6750">
              <w:t xml:space="preserve"> </w:t>
            </w:r>
            <w:proofErr w:type="spellStart"/>
            <w:r w:rsidRPr="006D6750">
              <w:t>subcapitata</w:t>
            </w:r>
            <w:proofErr w:type="spellEnd"/>
            <w:r w:rsidRPr="006D6750">
              <w:rPr>
                <w:rFonts w:cs="Arial"/>
              </w:rPr>
              <w:t xml:space="preserve">: 37 </w:t>
            </w:r>
            <w:r w:rsidRPr="006D6750">
              <w:rPr>
                <w:rFonts w:cs="Arial"/>
                <w:lang w:val="en-US"/>
              </w:rPr>
              <w:t>mg/l</w:t>
            </w:r>
            <w:r w:rsidRPr="006D6750">
              <w:rPr>
                <w:rFonts w:cs="Arial"/>
              </w:rPr>
              <w:t xml:space="preserve"> (OECD 201) -</w:t>
            </w:r>
            <w:r w:rsidRPr="006D6750">
              <w:t xml:space="preserve"> </w:t>
            </w:r>
            <w:r w:rsidRPr="006D6750">
              <w:rPr>
                <w:rFonts w:cs="Arial"/>
              </w:rPr>
              <w:t>CAS 470-82-6</w:t>
            </w:r>
          </w:p>
          <w:p w14:paraId="606F9D02" w14:textId="4DAFE953" w:rsidR="008F1D0D" w:rsidRPr="006D6750" w:rsidRDefault="008F1D0D" w:rsidP="008F1D0D">
            <w:pPr>
              <w:pStyle w:val="Zkladntext2"/>
              <w:keepNext/>
              <w:keepLines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EC</w:t>
            </w:r>
            <w:r w:rsidRPr="006D6750">
              <w:rPr>
                <w:rFonts w:cs="Arial"/>
                <w:vertAlign w:val="subscript"/>
              </w:rPr>
              <w:t>50</w:t>
            </w:r>
            <w:r w:rsidRPr="006D6750">
              <w:rPr>
                <w:rFonts w:cs="Arial"/>
              </w:rPr>
              <w:t>, 72 hod.,</w:t>
            </w:r>
            <w:r w:rsidRPr="006D6750">
              <w:t xml:space="preserve"> </w:t>
            </w:r>
            <w:proofErr w:type="spellStart"/>
            <w:r w:rsidRPr="006D6750">
              <w:t>Desmodesmus</w:t>
            </w:r>
            <w:proofErr w:type="spellEnd"/>
            <w:r w:rsidRPr="006D6750">
              <w:t xml:space="preserve"> </w:t>
            </w:r>
            <w:proofErr w:type="spellStart"/>
            <w:r w:rsidRPr="006D6750">
              <w:t>subspicatus</w:t>
            </w:r>
            <w:proofErr w:type="spellEnd"/>
            <w:r w:rsidRPr="006D6750">
              <w:t>: 22</w:t>
            </w:r>
            <w:r w:rsidRPr="006D6750">
              <w:rPr>
                <w:rFonts w:cs="Arial"/>
              </w:rPr>
              <w:t xml:space="preserve"> </w:t>
            </w:r>
            <w:r w:rsidRPr="006D6750">
              <w:rPr>
                <w:rFonts w:cs="Arial"/>
                <w:lang w:val="en-US"/>
              </w:rPr>
              <w:t>mg/l</w:t>
            </w:r>
            <w:r w:rsidRPr="006D6750">
              <w:rPr>
                <w:rFonts w:cs="Arial"/>
              </w:rPr>
              <w:t xml:space="preserve"> (</w:t>
            </w:r>
            <w:r w:rsidRPr="006D6750">
              <w:rPr>
                <w:rFonts w:cs="Arial"/>
                <w:lang w:val="en-US"/>
              </w:rPr>
              <w:t xml:space="preserve">EU </w:t>
            </w:r>
            <w:proofErr w:type="spellStart"/>
            <w:r w:rsidRPr="006D6750">
              <w:rPr>
                <w:rFonts w:cs="Arial"/>
                <w:lang w:val="en-US"/>
              </w:rPr>
              <w:t>metoda</w:t>
            </w:r>
            <w:proofErr w:type="spellEnd"/>
            <w:r w:rsidRPr="006D6750">
              <w:rPr>
                <w:rFonts w:cs="Arial"/>
                <w:lang w:val="en-US"/>
              </w:rPr>
              <w:t xml:space="preserve"> </w:t>
            </w:r>
            <w:proofErr w:type="gramStart"/>
            <w:r w:rsidRPr="006D6750">
              <w:rPr>
                <w:rFonts w:cs="Arial"/>
                <w:lang w:val="en-US"/>
              </w:rPr>
              <w:t>C.3</w:t>
            </w:r>
            <w:r w:rsidRPr="006D6750">
              <w:rPr>
                <w:rFonts w:cs="Arial"/>
              </w:rPr>
              <w:t>) -</w:t>
            </w:r>
            <w:r w:rsidRPr="006D6750">
              <w:t xml:space="preserve"> </w:t>
            </w:r>
            <w:r w:rsidRPr="006D6750">
              <w:rPr>
                <w:rFonts w:cs="Arial"/>
              </w:rPr>
              <w:t>CAS</w:t>
            </w:r>
            <w:proofErr w:type="gramEnd"/>
            <w:r w:rsidRPr="006D6750">
              <w:rPr>
                <w:rFonts w:cs="Arial"/>
              </w:rPr>
              <w:t xml:space="preserve"> 32210-23-4</w:t>
            </w:r>
          </w:p>
          <w:p w14:paraId="7C6DBF53" w14:textId="7FC10F89" w:rsidR="008F1D0D" w:rsidRPr="006D6750" w:rsidRDefault="008F1D0D" w:rsidP="008F1D0D">
            <w:pPr>
              <w:pStyle w:val="Zkladntext2"/>
              <w:keepNext/>
              <w:keepLines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NOEC, 72 hod.,</w:t>
            </w:r>
            <w:r w:rsidRPr="006D6750">
              <w:t xml:space="preserve"> </w:t>
            </w:r>
            <w:proofErr w:type="spellStart"/>
            <w:r w:rsidRPr="006D6750">
              <w:t>Desmodesmus</w:t>
            </w:r>
            <w:proofErr w:type="spellEnd"/>
            <w:r w:rsidRPr="006D6750">
              <w:t xml:space="preserve"> </w:t>
            </w:r>
            <w:proofErr w:type="spellStart"/>
            <w:r w:rsidRPr="006D6750">
              <w:t>subspicatus</w:t>
            </w:r>
            <w:proofErr w:type="spellEnd"/>
            <w:r w:rsidRPr="006D6750">
              <w:t>: 6,8</w:t>
            </w:r>
            <w:r w:rsidRPr="006D6750">
              <w:rPr>
                <w:rFonts w:cs="Arial"/>
              </w:rPr>
              <w:t xml:space="preserve"> </w:t>
            </w:r>
            <w:r w:rsidRPr="006D6750">
              <w:rPr>
                <w:rFonts w:cs="Arial"/>
                <w:lang w:val="en-US"/>
              </w:rPr>
              <w:t>mg/l</w:t>
            </w:r>
            <w:r w:rsidRPr="006D6750">
              <w:rPr>
                <w:rFonts w:cs="Arial"/>
              </w:rPr>
              <w:t xml:space="preserve"> (</w:t>
            </w:r>
            <w:r w:rsidRPr="006D6750">
              <w:rPr>
                <w:rFonts w:cs="Arial"/>
                <w:lang w:val="en-US"/>
              </w:rPr>
              <w:t xml:space="preserve">EU </w:t>
            </w:r>
            <w:proofErr w:type="spellStart"/>
            <w:r w:rsidRPr="006D6750">
              <w:rPr>
                <w:rFonts w:cs="Arial"/>
                <w:lang w:val="en-US"/>
              </w:rPr>
              <w:t>metoda</w:t>
            </w:r>
            <w:proofErr w:type="spellEnd"/>
            <w:r w:rsidRPr="006D6750">
              <w:rPr>
                <w:rFonts w:cs="Arial"/>
                <w:lang w:val="en-US"/>
              </w:rPr>
              <w:t xml:space="preserve"> </w:t>
            </w:r>
            <w:proofErr w:type="gramStart"/>
            <w:r w:rsidRPr="006D6750">
              <w:rPr>
                <w:rFonts w:cs="Arial"/>
                <w:lang w:val="en-US"/>
              </w:rPr>
              <w:t>C.3</w:t>
            </w:r>
            <w:r w:rsidRPr="006D6750">
              <w:rPr>
                <w:rFonts w:cs="Arial"/>
              </w:rPr>
              <w:t>) -</w:t>
            </w:r>
            <w:r w:rsidRPr="006D6750">
              <w:t xml:space="preserve"> </w:t>
            </w:r>
            <w:r w:rsidRPr="006D6750">
              <w:rPr>
                <w:rFonts w:cs="Arial"/>
              </w:rPr>
              <w:t>CAS</w:t>
            </w:r>
            <w:proofErr w:type="gramEnd"/>
            <w:r w:rsidRPr="006D6750">
              <w:rPr>
                <w:rFonts w:cs="Arial"/>
              </w:rPr>
              <w:t xml:space="preserve"> 32210-23-4</w:t>
            </w:r>
          </w:p>
          <w:p w14:paraId="3AC57E15" w14:textId="3CC90344" w:rsidR="000E25CD" w:rsidRPr="006D6750" w:rsidRDefault="000E25CD" w:rsidP="000E25CD">
            <w:pPr>
              <w:keepNext/>
              <w:keepLines/>
              <w:spacing w:before="60" w:after="6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EC</w:t>
            </w:r>
            <w:r w:rsidRPr="006D6750">
              <w:rPr>
                <w:rFonts w:ascii="Arial" w:hAnsi="Arial" w:cs="Arial"/>
                <w:vertAlign w:val="subscript"/>
              </w:rPr>
              <w:t>50</w:t>
            </w:r>
            <w:r w:rsidRPr="006D6750">
              <w:rPr>
                <w:rFonts w:ascii="Arial" w:hAnsi="Arial" w:cs="Arial"/>
              </w:rPr>
              <w:t>, 96 hod.: 1,452</w:t>
            </w:r>
            <w:r w:rsidRPr="006D6750">
              <w:rPr>
                <w:rFonts w:ascii="Arial" w:hAnsi="Arial" w:cs="Arial"/>
                <w:lang w:val="en-US"/>
              </w:rPr>
              <w:t xml:space="preserve"> mg/l ((Q)SAR)</w:t>
            </w:r>
            <w:r w:rsidRPr="006D6750">
              <w:rPr>
                <w:rFonts w:ascii="Arial" w:hAnsi="Arial" w:cs="Arial"/>
              </w:rPr>
              <w:t xml:space="preserve"> - CAS 91-64-5</w:t>
            </w:r>
          </w:p>
          <w:p w14:paraId="36A92C88" w14:textId="09E76837" w:rsidR="003C3B93" w:rsidRPr="006D6750" w:rsidRDefault="000E25CD" w:rsidP="003C3B93">
            <w:pPr>
              <w:keepNext/>
              <w:keepLines/>
              <w:spacing w:before="60" w:after="6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NOEC</w:t>
            </w:r>
            <w:r w:rsidR="003C3B93" w:rsidRPr="006D6750">
              <w:rPr>
                <w:rFonts w:ascii="Arial" w:hAnsi="Arial" w:cs="Arial"/>
              </w:rPr>
              <w:t>, 72 hod.: 0,431</w:t>
            </w:r>
            <w:r w:rsidR="003C3B93" w:rsidRPr="006D6750">
              <w:rPr>
                <w:rFonts w:ascii="Arial" w:hAnsi="Arial" w:cs="Arial"/>
                <w:lang w:val="en-US"/>
              </w:rPr>
              <w:t xml:space="preserve"> mg/l ((Q)SAR)</w:t>
            </w:r>
            <w:r w:rsidR="003C3B93" w:rsidRPr="006D6750">
              <w:rPr>
                <w:rFonts w:ascii="Arial" w:hAnsi="Arial" w:cs="Arial"/>
              </w:rPr>
              <w:t xml:space="preserve"> - CAS 91-64-5</w:t>
            </w:r>
          </w:p>
          <w:p w14:paraId="37DCFEEE" w14:textId="268C9C98" w:rsidR="00280445" w:rsidRPr="006D6750" w:rsidRDefault="00280445" w:rsidP="00280445">
            <w:pPr>
              <w:pStyle w:val="Zkladntext2"/>
              <w:keepNext/>
              <w:keepLines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EC</w:t>
            </w:r>
            <w:r w:rsidRPr="006D6750">
              <w:rPr>
                <w:rFonts w:cs="Arial"/>
                <w:vertAlign w:val="subscript"/>
              </w:rPr>
              <w:t>50</w:t>
            </w:r>
            <w:r w:rsidRPr="006D6750">
              <w:rPr>
                <w:rFonts w:cs="Arial"/>
              </w:rPr>
              <w:t>, 72 hod.,</w:t>
            </w:r>
            <w:r w:rsidRPr="006D6750">
              <w:t xml:space="preserve"> </w:t>
            </w:r>
            <w:proofErr w:type="spellStart"/>
            <w:r w:rsidRPr="006D6750">
              <w:t>Raphidocelis</w:t>
            </w:r>
            <w:proofErr w:type="spellEnd"/>
            <w:r w:rsidRPr="006D6750">
              <w:t xml:space="preserve"> </w:t>
            </w:r>
            <w:proofErr w:type="spellStart"/>
            <w:r w:rsidRPr="006D6750">
              <w:t>subcapitata</w:t>
            </w:r>
            <w:proofErr w:type="spellEnd"/>
            <w:r w:rsidRPr="006D6750">
              <w:rPr>
                <w:rFonts w:cs="Arial"/>
              </w:rPr>
              <w:t xml:space="preserve">: 0,18 </w:t>
            </w:r>
            <w:r w:rsidRPr="006D6750">
              <w:rPr>
                <w:rFonts w:cs="Arial"/>
                <w:lang w:val="en-US"/>
              </w:rPr>
              <w:t>mg/l</w:t>
            </w:r>
            <w:r w:rsidRPr="006D6750">
              <w:rPr>
                <w:rFonts w:cs="Arial"/>
              </w:rPr>
              <w:t xml:space="preserve"> (OECD 201) -</w:t>
            </w:r>
            <w:r w:rsidRPr="006D6750">
              <w:t xml:space="preserve"> </w:t>
            </w:r>
            <w:r w:rsidRPr="006D6750">
              <w:rPr>
                <w:rFonts w:cs="Arial"/>
              </w:rPr>
              <w:t>CAS 110-41-8</w:t>
            </w:r>
          </w:p>
          <w:p w14:paraId="2C2C9BFF" w14:textId="7DAD8BD1" w:rsidR="00280445" w:rsidRPr="006D6750" w:rsidRDefault="00280445" w:rsidP="00280445">
            <w:pPr>
              <w:pStyle w:val="Zkladntext2"/>
              <w:keepNext/>
              <w:keepLines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NOEC, 72 hod.,</w:t>
            </w:r>
            <w:r w:rsidRPr="006D6750">
              <w:t xml:space="preserve"> </w:t>
            </w:r>
            <w:proofErr w:type="spellStart"/>
            <w:r w:rsidRPr="006D6750">
              <w:t>Raphidocelis</w:t>
            </w:r>
            <w:proofErr w:type="spellEnd"/>
            <w:r w:rsidRPr="006D6750">
              <w:t xml:space="preserve"> </w:t>
            </w:r>
            <w:proofErr w:type="spellStart"/>
            <w:r w:rsidRPr="006D6750">
              <w:t>subcapitata</w:t>
            </w:r>
            <w:proofErr w:type="spellEnd"/>
            <w:r w:rsidRPr="006D6750">
              <w:rPr>
                <w:rFonts w:cs="Arial"/>
              </w:rPr>
              <w:t xml:space="preserve">: 0,089 </w:t>
            </w:r>
            <w:r w:rsidRPr="006D6750">
              <w:rPr>
                <w:rFonts w:cs="Arial"/>
                <w:lang w:val="en-US"/>
              </w:rPr>
              <w:t>mg/l</w:t>
            </w:r>
            <w:r w:rsidRPr="006D6750">
              <w:rPr>
                <w:rFonts w:cs="Arial"/>
              </w:rPr>
              <w:t xml:space="preserve"> (OECD 201) -</w:t>
            </w:r>
            <w:r w:rsidRPr="006D6750">
              <w:t xml:space="preserve"> </w:t>
            </w:r>
            <w:r w:rsidRPr="006D6750">
              <w:rPr>
                <w:rFonts w:cs="Arial"/>
              </w:rPr>
              <w:t>CAS 110-41-8</w:t>
            </w:r>
          </w:p>
          <w:p w14:paraId="2C39EC93" w14:textId="5D8ECB2C" w:rsidR="006330F1" w:rsidRPr="006D6750" w:rsidRDefault="00B56174" w:rsidP="00B56174">
            <w:pPr>
              <w:pStyle w:val="Zkladntext2"/>
              <w:keepNext/>
              <w:keepLines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EC</w:t>
            </w:r>
            <w:r w:rsidRPr="006D6750">
              <w:rPr>
                <w:rFonts w:cs="Arial"/>
                <w:vertAlign w:val="subscript"/>
              </w:rPr>
              <w:t>50</w:t>
            </w:r>
            <w:r w:rsidRPr="006D6750">
              <w:rPr>
                <w:rFonts w:cs="Arial"/>
              </w:rPr>
              <w:t>, 72 hod.,</w:t>
            </w:r>
            <w:r w:rsidRPr="006D6750">
              <w:t xml:space="preserve"> </w:t>
            </w:r>
            <w:proofErr w:type="spellStart"/>
            <w:r w:rsidRPr="006D6750">
              <w:t>Desmodesmus</w:t>
            </w:r>
            <w:proofErr w:type="spellEnd"/>
            <w:r w:rsidRPr="006D6750">
              <w:t xml:space="preserve"> </w:t>
            </w:r>
            <w:proofErr w:type="spellStart"/>
            <w:r w:rsidRPr="006D6750">
              <w:t>subspicatus</w:t>
            </w:r>
            <w:proofErr w:type="spellEnd"/>
            <w:r w:rsidRPr="006D6750">
              <w:rPr>
                <w:rFonts w:cs="Arial"/>
              </w:rPr>
              <w:t xml:space="preserve">: 29,155 </w:t>
            </w:r>
            <w:r w:rsidRPr="006D6750">
              <w:rPr>
                <w:rFonts w:cs="Arial"/>
                <w:lang w:val="en-US"/>
              </w:rPr>
              <w:t>mg/l</w:t>
            </w:r>
            <w:r w:rsidRPr="006D6750">
              <w:rPr>
                <w:rFonts w:cs="Arial"/>
              </w:rPr>
              <w:t xml:space="preserve"> (</w:t>
            </w:r>
            <w:r w:rsidR="00A73426" w:rsidRPr="006D6750">
              <w:rPr>
                <w:rFonts w:cs="Arial"/>
              </w:rPr>
              <w:t>DIN 38412</w:t>
            </w:r>
            <w:r w:rsidRPr="006D6750">
              <w:rPr>
                <w:rFonts w:cs="Arial"/>
              </w:rPr>
              <w:t>) -</w:t>
            </w:r>
            <w:r w:rsidRPr="006D6750">
              <w:t xml:space="preserve"> </w:t>
            </w:r>
            <w:r w:rsidRPr="006D6750">
              <w:rPr>
                <w:rFonts w:cs="Arial"/>
              </w:rPr>
              <w:t>CAS 80-54-6</w:t>
            </w:r>
          </w:p>
        </w:tc>
      </w:tr>
      <w:tr w:rsidR="005D4522" w:rsidRPr="006D6750" w14:paraId="54AD6BBC" w14:textId="77777777" w:rsidTr="0056213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2E5670" w14:textId="0CE5C7E5" w:rsidR="005D4522" w:rsidRPr="006D6750" w:rsidRDefault="005D4522" w:rsidP="005D4522">
            <w:pPr>
              <w:keepNext/>
              <w:keepLines/>
              <w:spacing w:before="60" w:after="60"/>
              <w:ind w:left="284"/>
              <w:rPr>
                <w:rFonts w:ascii="Arial" w:hAnsi="Arial" w:cs="Arial"/>
                <w:b/>
                <w:i/>
              </w:rPr>
            </w:pPr>
            <w:r w:rsidRPr="006D6750">
              <w:rPr>
                <w:rFonts w:ascii="Arial" w:hAnsi="Arial" w:cs="Arial"/>
                <w:b/>
                <w:i/>
              </w:rPr>
              <w:t>Vodní rostliny</w:t>
            </w:r>
          </w:p>
        </w:tc>
        <w:tc>
          <w:tcPr>
            <w:tcW w:w="850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9EB4DA6" w14:textId="7CA3F76B" w:rsidR="005D4522" w:rsidRPr="006D6750" w:rsidRDefault="005D4522" w:rsidP="005D4522">
            <w:pPr>
              <w:keepNext/>
              <w:keepLines/>
              <w:spacing w:before="60" w:after="60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data pro směs nejsou k dispozici</w:t>
            </w:r>
          </w:p>
          <w:p w14:paraId="1BB6F3A3" w14:textId="4A15346B" w:rsidR="005D4522" w:rsidRPr="006D6750" w:rsidRDefault="005D4522" w:rsidP="005D4522">
            <w:pPr>
              <w:pStyle w:val="Zkladntext2"/>
              <w:keepNext/>
              <w:keepLines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 xml:space="preserve">NOEC, 28 d., </w:t>
            </w:r>
            <w:proofErr w:type="spellStart"/>
            <w:r w:rsidRPr="006D6750">
              <w:t>Elodea</w:t>
            </w:r>
            <w:proofErr w:type="spellEnd"/>
            <w:r w:rsidRPr="006D6750">
              <w:t xml:space="preserve"> </w:t>
            </w:r>
            <w:proofErr w:type="spellStart"/>
            <w:r w:rsidRPr="006D6750">
              <w:t>canadensis</w:t>
            </w:r>
            <w:proofErr w:type="spellEnd"/>
            <w:r w:rsidRPr="006D6750">
              <w:rPr>
                <w:rFonts w:cs="Arial"/>
              </w:rPr>
              <w:t>:</w:t>
            </w:r>
            <w:r w:rsidR="00A73426" w:rsidRPr="006D6750">
              <w:rPr>
                <w:rFonts w:cs="Arial"/>
              </w:rPr>
              <w:t xml:space="preserve"> </w:t>
            </w:r>
            <w:r w:rsidRPr="006D6750">
              <w:rPr>
                <w:rFonts w:cs="Arial"/>
              </w:rPr>
              <w:t xml:space="preserve">≥ 4 </w:t>
            </w:r>
            <w:r w:rsidRPr="006D6750">
              <w:rPr>
                <w:rFonts w:cs="Arial"/>
                <w:lang w:val="en-US"/>
              </w:rPr>
              <w:t>mg/l</w:t>
            </w:r>
            <w:r w:rsidRPr="006D6750">
              <w:rPr>
                <w:rFonts w:cs="Arial"/>
              </w:rPr>
              <w:t xml:space="preserve"> (</w:t>
            </w:r>
            <w:proofErr w:type="spellStart"/>
            <w:r w:rsidRPr="006D6750">
              <w:rPr>
                <w:rFonts w:cs="Arial"/>
              </w:rPr>
              <w:t>exp</w:t>
            </w:r>
            <w:proofErr w:type="spellEnd"/>
            <w:r w:rsidRPr="006D6750">
              <w:rPr>
                <w:rFonts w:cs="Arial"/>
              </w:rPr>
              <w:t xml:space="preserve">. </w:t>
            </w:r>
            <w:proofErr w:type="gramStart"/>
            <w:r w:rsidRPr="006D6750">
              <w:rPr>
                <w:rFonts w:cs="Arial"/>
              </w:rPr>
              <w:t>studie</w:t>
            </w:r>
            <w:proofErr w:type="gramEnd"/>
            <w:r w:rsidRPr="006D6750">
              <w:rPr>
                <w:rFonts w:cs="Arial"/>
              </w:rPr>
              <w:t>) -</w:t>
            </w:r>
            <w:r w:rsidRPr="006D6750">
              <w:t xml:space="preserve"> </w:t>
            </w:r>
            <w:r w:rsidRPr="006D6750">
              <w:rPr>
                <w:rFonts w:cs="Arial"/>
              </w:rPr>
              <w:t xml:space="preserve">CAS 68411-30-3 </w:t>
            </w:r>
          </w:p>
        </w:tc>
      </w:tr>
      <w:tr w:rsidR="005D4522" w:rsidRPr="006D6750" w14:paraId="171CBFFE" w14:textId="77777777" w:rsidTr="00AD7F59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218C1C0C" w14:textId="4E070A3F" w:rsidR="005D4522" w:rsidRPr="006D6750" w:rsidRDefault="005D4522" w:rsidP="005D4522">
            <w:pPr>
              <w:pStyle w:val="Zkladntext2"/>
              <w:keepNext/>
              <w:keepLines/>
              <w:spacing w:before="60" w:after="60"/>
              <w:rPr>
                <w:rFonts w:cs="Arial"/>
                <w:bCs/>
              </w:rPr>
            </w:pPr>
            <w:r w:rsidRPr="006D6750">
              <w:rPr>
                <w:rFonts w:cs="Arial"/>
              </w:rPr>
              <w:br w:type="page"/>
            </w:r>
            <w:r w:rsidRPr="006D6750">
              <w:rPr>
                <w:rFonts w:cs="Arial"/>
                <w:b/>
                <w:i/>
              </w:rPr>
              <w:t>12.2 Perzistence a rozložitelnost</w:t>
            </w:r>
          </w:p>
        </w:tc>
      </w:tr>
      <w:tr w:rsidR="005D4522" w:rsidRPr="006D6750" w14:paraId="2E647AB8" w14:textId="77777777" w:rsidTr="00AD7F5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C64C11" w14:textId="77777777" w:rsidR="005D4522" w:rsidRPr="006D6750" w:rsidRDefault="005D4522" w:rsidP="005D4522">
            <w:pPr>
              <w:pStyle w:val="Zkladntext2"/>
              <w:keepNext/>
              <w:keepLines/>
              <w:spacing w:before="60" w:after="60"/>
              <w:ind w:left="284"/>
              <w:jc w:val="both"/>
              <w:rPr>
                <w:rFonts w:cs="Arial"/>
                <w:bCs/>
              </w:rPr>
            </w:pPr>
            <w:r w:rsidRPr="006D6750">
              <w:rPr>
                <w:rFonts w:cs="Arial"/>
                <w:bCs/>
              </w:rPr>
              <w:t>Nestanoveno pro směs.</w:t>
            </w:r>
          </w:p>
          <w:p w14:paraId="5A5E02BF" w14:textId="77777777" w:rsidR="005D4522" w:rsidRPr="006D6750" w:rsidRDefault="005D4522" w:rsidP="005D4522">
            <w:pPr>
              <w:pStyle w:val="Zkladntext2"/>
              <w:keepNext/>
              <w:keepLines/>
              <w:spacing w:before="60" w:after="60"/>
              <w:ind w:left="284"/>
              <w:jc w:val="both"/>
              <w:rPr>
                <w:rFonts w:cs="Arial"/>
              </w:rPr>
            </w:pPr>
            <w:r w:rsidRPr="006D6750">
              <w:rPr>
                <w:rFonts w:cs="Arial"/>
              </w:rPr>
              <w:t xml:space="preserve">Povrchově aktivní látka(y) </w:t>
            </w:r>
            <w:proofErr w:type="gramStart"/>
            <w:r w:rsidRPr="006D6750">
              <w:rPr>
                <w:rFonts w:cs="Arial"/>
              </w:rPr>
              <w:t>obsažena(y) v tomto</w:t>
            </w:r>
            <w:proofErr w:type="gramEnd"/>
            <w:r w:rsidRPr="006D6750">
              <w:rPr>
                <w:rFonts w:cs="Arial"/>
              </w:rPr>
              <w:t xml:space="preserve"> přípravku je (jsou) v souladu s kritérii biodegradability podle nařízení č. 648/2004/ES, o detergentech.</w:t>
            </w:r>
          </w:p>
          <w:p w14:paraId="639C31CD" w14:textId="77777777" w:rsidR="005D4522" w:rsidRPr="006D6750" w:rsidRDefault="005D4522" w:rsidP="005D4522">
            <w:pPr>
              <w:pStyle w:val="Zkladntext2"/>
              <w:keepNext/>
              <w:keepLines/>
              <w:spacing w:before="60" w:after="60"/>
              <w:ind w:left="284"/>
              <w:jc w:val="both"/>
              <w:rPr>
                <w:rFonts w:cs="Arial"/>
                <w:bCs/>
              </w:rPr>
            </w:pPr>
            <w:r w:rsidRPr="006D6750">
              <w:rPr>
                <w:rFonts w:cs="Arial"/>
                <w:bCs/>
              </w:rPr>
              <w:t>Snadno biologicky rozložitelný: 85 % za 29 dní (OECD 301 B) - CAS 68411-30-3.</w:t>
            </w:r>
          </w:p>
          <w:p w14:paraId="7A2F6C32" w14:textId="77777777" w:rsidR="005D4522" w:rsidRPr="006D6750" w:rsidRDefault="005D4522" w:rsidP="005D4522">
            <w:pPr>
              <w:pStyle w:val="Zkladntext2"/>
              <w:keepNext/>
              <w:keepLines/>
              <w:spacing w:before="60" w:after="60"/>
              <w:ind w:left="284"/>
              <w:jc w:val="both"/>
              <w:rPr>
                <w:rFonts w:cs="Arial"/>
                <w:bCs/>
              </w:rPr>
            </w:pPr>
            <w:r w:rsidRPr="006D6750">
              <w:rPr>
                <w:rFonts w:cs="Arial"/>
                <w:bCs/>
              </w:rPr>
              <w:t xml:space="preserve">Snadno biologicky rozložitelný: 99,8 % za 29 dní (OECD 301 B) - CAS </w:t>
            </w:r>
            <w:r w:rsidRPr="006D6750">
              <w:rPr>
                <w:rFonts w:cs="Arial"/>
              </w:rPr>
              <w:t>657-84-1</w:t>
            </w:r>
            <w:r w:rsidRPr="006D6750">
              <w:rPr>
                <w:rFonts w:cs="Arial"/>
                <w:bCs/>
              </w:rPr>
              <w:t>.</w:t>
            </w:r>
          </w:p>
          <w:p w14:paraId="3AB66535" w14:textId="77777777" w:rsidR="008859C7" w:rsidRPr="006D6750" w:rsidRDefault="005D4522" w:rsidP="00E36EB1">
            <w:pPr>
              <w:pStyle w:val="Zkladntext2"/>
              <w:keepNext/>
              <w:keepLines/>
              <w:spacing w:before="60" w:after="60"/>
              <w:ind w:left="284"/>
              <w:jc w:val="both"/>
              <w:rPr>
                <w:rFonts w:cs="Arial"/>
              </w:rPr>
            </w:pPr>
            <w:r w:rsidRPr="006D6750">
              <w:rPr>
                <w:rFonts w:cs="Arial"/>
                <w:bCs/>
              </w:rPr>
              <w:t xml:space="preserve">Snadno biologicky rozložitelný: 78 % za 29 dní (OECD 301 B) - </w:t>
            </w:r>
            <w:r w:rsidRPr="006D6750">
              <w:rPr>
                <w:rFonts w:cs="Arial"/>
              </w:rPr>
              <w:t>CAS 97489-15-1.</w:t>
            </w:r>
          </w:p>
          <w:p w14:paraId="30241458" w14:textId="4DA9EB06" w:rsidR="00773946" w:rsidRPr="006D6750" w:rsidRDefault="00773946" w:rsidP="00773946">
            <w:pPr>
              <w:pStyle w:val="Zkladntext2"/>
              <w:keepNext/>
              <w:keepLines/>
              <w:spacing w:before="60" w:after="60"/>
              <w:ind w:left="284"/>
              <w:jc w:val="both"/>
              <w:rPr>
                <w:rFonts w:cs="Arial"/>
              </w:rPr>
            </w:pPr>
            <w:r w:rsidRPr="006D6750">
              <w:rPr>
                <w:rFonts w:cs="Arial"/>
                <w:bCs/>
              </w:rPr>
              <w:t xml:space="preserve">Snadno biologicky rozložitelný: 93 % za 28 dní (OECD 301 F) - </w:t>
            </w:r>
            <w:r w:rsidRPr="006D6750">
              <w:rPr>
                <w:rFonts w:cs="Arial"/>
              </w:rPr>
              <w:t>CAS 118-58-1.</w:t>
            </w:r>
          </w:p>
          <w:p w14:paraId="76291D8B" w14:textId="77777777" w:rsidR="00713EB2" w:rsidRPr="006D6750" w:rsidRDefault="00713EB2" w:rsidP="00713EB2">
            <w:pPr>
              <w:pStyle w:val="Zkladntext2"/>
              <w:keepNext/>
              <w:keepLines/>
              <w:spacing w:before="60" w:after="60"/>
              <w:ind w:left="284"/>
              <w:jc w:val="both"/>
              <w:rPr>
                <w:rFonts w:cs="Arial"/>
                <w:bCs/>
              </w:rPr>
            </w:pPr>
            <w:r w:rsidRPr="006D6750">
              <w:rPr>
                <w:rFonts w:cs="Arial"/>
                <w:bCs/>
              </w:rPr>
              <w:t xml:space="preserve">Snadno biologicky rozložitelný: 64,2 % za 28 dní (OECD 301 D) - CAS </w:t>
            </w:r>
            <w:r w:rsidRPr="006D6750">
              <w:rPr>
                <w:rFonts w:cs="Arial"/>
              </w:rPr>
              <w:t>78-70-6</w:t>
            </w:r>
            <w:r w:rsidRPr="006D6750">
              <w:rPr>
                <w:rFonts w:cs="Arial"/>
                <w:bCs/>
              </w:rPr>
              <w:t>.</w:t>
            </w:r>
          </w:p>
          <w:p w14:paraId="0B94AC2A" w14:textId="77777777" w:rsidR="000B1788" w:rsidRPr="006D6750" w:rsidRDefault="006330F1" w:rsidP="000B1788">
            <w:pPr>
              <w:pStyle w:val="Zkladntext2"/>
              <w:keepNext/>
              <w:keepLines/>
              <w:spacing w:before="60" w:after="60"/>
              <w:ind w:left="284"/>
              <w:jc w:val="both"/>
              <w:rPr>
                <w:rFonts w:cs="Arial"/>
                <w:bCs/>
              </w:rPr>
            </w:pPr>
            <w:r w:rsidRPr="006D6750">
              <w:rPr>
                <w:rFonts w:cs="Arial"/>
                <w:bCs/>
              </w:rPr>
              <w:t>Snadno biologicky rozložitelný: 82 % za 28 dní (OECD 301 F) - C</w:t>
            </w:r>
            <w:r w:rsidRPr="006D6750">
              <w:rPr>
                <w:rFonts w:cs="Arial"/>
              </w:rPr>
              <w:t>AS 470-82-6</w:t>
            </w:r>
            <w:r w:rsidRPr="006D6750">
              <w:rPr>
                <w:rFonts w:cs="Arial"/>
                <w:bCs/>
              </w:rPr>
              <w:t>.</w:t>
            </w:r>
          </w:p>
          <w:p w14:paraId="0F052691" w14:textId="2C6BB0E9" w:rsidR="00B36B90" w:rsidRPr="006D6750" w:rsidRDefault="00B36B90" w:rsidP="00B36B90">
            <w:pPr>
              <w:pStyle w:val="Zkladntext2"/>
              <w:keepNext/>
              <w:keepLines/>
              <w:spacing w:before="60" w:after="60"/>
              <w:ind w:left="284"/>
              <w:jc w:val="both"/>
              <w:rPr>
                <w:rFonts w:cs="Arial"/>
              </w:rPr>
            </w:pPr>
            <w:r w:rsidRPr="006D6750">
              <w:rPr>
                <w:rFonts w:cs="Arial"/>
                <w:bCs/>
              </w:rPr>
              <w:t xml:space="preserve">Snadno biologicky rozložitelný: ≥ 70 - ≤ 80 % za 28 dní (OECD 301 F) - </w:t>
            </w:r>
            <w:r w:rsidRPr="006D6750">
              <w:rPr>
                <w:rFonts w:cs="Arial"/>
              </w:rPr>
              <w:t>CAS 115-95-7.</w:t>
            </w:r>
          </w:p>
          <w:p w14:paraId="3CD0A0F0" w14:textId="764048E1" w:rsidR="00AA3C89" w:rsidRPr="006D6750" w:rsidRDefault="00AA3C89" w:rsidP="00AA3C89">
            <w:pPr>
              <w:pStyle w:val="Zkladntext2"/>
              <w:keepNext/>
              <w:keepLines/>
              <w:spacing w:before="60" w:after="60"/>
              <w:ind w:left="284"/>
              <w:jc w:val="both"/>
              <w:rPr>
                <w:rFonts w:cs="Arial"/>
              </w:rPr>
            </w:pPr>
            <w:r w:rsidRPr="006D6750">
              <w:rPr>
                <w:rFonts w:cs="Arial"/>
                <w:bCs/>
              </w:rPr>
              <w:t>Snadno biologicky rozložitelný: 75 % za 29 dní (</w:t>
            </w:r>
            <w:r w:rsidRPr="006D6750">
              <w:rPr>
                <w:rFonts w:cs="Arial"/>
                <w:lang w:val="pl-PL"/>
              </w:rPr>
              <w:t xml:space="preserve">EU metoda </w:t>
            </w:r>
            <w:proofErr w:type="gramStart"/>
            <w:r w:rsidRPr="006D6750">
              <w:rPr>
                <w:rFonts w:cs="Arial"/>
                <w:lang w:val="pl-PL"/>
              </w:rPr>
              <w:t>C.4</w:t>
            </w:r>
            <w:r w:rsidRPr="006D6750">
              <w:rPr>
                <w:rFonts w:cs="Arial"/>
                <w:bCs/>
              </w:rPr>
              <w:t xml:space="preserve">) - </w:t>
            </w:r>
            <w:r w:rsidRPr="006D6750">
              <w:rPr>
                <w:rFonts w:cs="Arial"/>
              </w:rPr>
              <w:t>CAS</w:t>
            </w:r>
            <w:proofErr w:type="gramEnd"/>
            <w:r w:rsidRPr="006D6750">
              <w:rPr>
                <w:rFonts w:cs="Arial"/>
              </w:rPr>
              <w:t xml:space="preserve"> 32210-23-4.</w:t>
            </w:r>
          </w:p>
          <w:p w14:paraId="4BAF8E7E" w14:textId="04709C7C" w:rsidR="00645BD2" w:rsidRPr="006D6750" w:rsidRDefault="00645BD2" w:rsidP="00645BD2">
            <w:pPr>
              <w:pStyle w:val="Zkladntext2"/>
              <w:keepNext/>
              <w:keepLines/>
              <w:spacing w:before="60" w:after="60"/>
              <w:ind w:left="284"/>
              <w:jc w:val="both"/>
              <w:rPr>
                <w:rFonts w:cs="Arial"/>
              </w:rPr>
            </w:pPr>
            <w:r w:rsidRPr="006D6750">
              <w:rPr>
                <w:rFonts w:cs="Arial"/>
                <w:bCs/>
              </w:rPr>
              <w:t xml:space="preserve">Snadno biologicky rozložitelný: 90 % za 28 dní (OECD 301 F) - </w:t>
            </w:r>
            <w:r w:rsidRPr="006D6750">
              <w:rPr>
                <w:rFonts w:cs="Arial"/>
              </w:rPr>
              <w:t>CAS 91-64-5.</w:t>
            </w:r>
          </w:p>
          <w:p w14:paraId="504149D3" w14:textId="1600AFB4" w:rsidR="00702C09" w:rsidRPr="006D6750" w:rsidRDefault="00702C09" w:rsidP="00702C09">
            <w:pPr>
              <w:pStyle w:val="Zkladntext2"/>
              <w:keepNext/>
              <w:keepLines/>
              <w:spacing w:before="60" w:after="60"/>
              <w:ind w:left="284"/>
              <w:jc w:val="both"/>
              <w:rPr>
                <w:rFonts w:cs="Arial"/>
              </w:rPr>
            </w:pPr>
            <w:r w:rsidRPr="006D6750">
              <w:rPr>
                <w:rFonts w:cs="Arial"/>
                <w:bCs/>
              </w:rPr>
              <w:t xml:space="preserve">Snadno biologicky rozložitelný: 68 % za 22 dní (OECD 301 F) - </w:t>
            </w:r>
            <w:r w:rsidRPr="006D6750">
              <w:rPr>
                <w:rFonts w:cs="Arial"/>
              </w:rPr>
              <w:t>CAS 110-41-8.</w:t>
            </w:r>
          </w:p>
          <w:p w14:paraId="1DE32739" w14:textId="05A4C0E5" w:rsidR="006330F1" w:rsidRPr="006D6750" w:rsidRDefault="00DE5033" w:rsidP="000B1788">
            <w:pPr>
              <w:pStyle w:val="Zkladntext2"/>
              <w:keepNext/>
              <w:keepLines/>
              <w:spacing w:before="60" w:after="60"/>
              <w:ind w:left="284"/>
              <w:jc w:val="both"/>
              <w:rPr>
                <w:rFonts w:cs="Arial"/>
                <w:bCs/>
              </w:rPr>
            </w:pPr>
            <w:r w:rsidRPr="006D6750">
              <w:rPr>
                <w:rFonts w:cs="Arial"/>
                <w:bCs/>
              </w:rPr>
              <w:t xml:space="preserve">Snadno biologicky rozložitelný: 80,7 % za 28 dní (OECD 301 B) - </w:t>
            </w:r>
            <w:r w:rsidRPr="006D6750">
              <w:rPr>
                <w:rFonts w:cs="Arial"/>
              </w:rPr>
              <w:t>CAS 80-54-6.</w:t>
            </w:r>
          </w:p>
        </w:tc>
      </w:tr>
      <w:tr w:rsidR="005D4522" w:rsidRPr="006D6750" w14:paraId="472745A2" w14:textId="77777777" w:rsidTr="00AD7F59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17197842" w14:textId="6089C231" w:rsidR="005D4522" w:rsidRPr="006D6750" w:rsidRDefault="005D4522" w:rsidP="005D4522">
            <w:pPr>
              <w:keepNext/>
              <w:keepLines/>
              <w:spacing w:before="60" w:after="60"/>
              <w:rPr>
                <w:rFonts w:ascii="Arial" w:hAnsi="Arial" w:cs="Arial"/>
                <w:b/>
              </w:rPr>
            </w:pPr>
            <w:r w:rsidRPr="006D6750">
              <w:rPr>
                <w:rFonts w:ascii="Arial" w:hAnsi="Arial" w:cs="Arial"/>
                <w:b/>
                <w:i/>
              </w:rPr>
              <w:t>12.3 Bioakumulační potenciál</w:t>
            </w:r>
          </w:p>
        </w:tc>
      </w:tr>
      <w:tr w:rsidR="00562134" w:rsidRPr="006D6750" w14:paraId="622ED2E0" w14:textId="77777777" w:rsidTr="00AD7F5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01DEC93" w14:textId="77777777" w:rsidR="00562134" w:rsidRPr="006D6750" w:rsidRDefault="00562134" w:rsidP="00562134">
            <w:pPr>
              <w:pStyle w:val="Zkladntext2"/>
              <w:keepNext/>
              <w:keepLines/>
              <w:spacing w:before="60" w:after="60"/>
              <w:ind w:left="284"/>
              <w:jc w:val="both"/>
              <w:rPr>
                <w:rFonts w:cs="Arial"/>
                <w:bCs/>
              </w:rPr>
            </w:pPr>
            <w:r w:rsidRPr="006D6750">
              <w:rPr>
                <w:rFonts w:cs="Arial"/>
                <w:bCs/>
              </w:rPr>
              <w:t>Nestanoveno pro směs.</w:t>
            </w:r>
          </w:p>
          <w:p w14:paraId="07098904" w14:textId="77777777" w:rsidR="00562134" w:rsidRPr="006D6750" w:rsidRDefault="00562134" w:rsidP="00562134">
            <w:pPr>
              <w:pStyle w:val="Zkladntext2"/>
              <w:keepNext/>
              <w:keepLines/>
              <w:spacing w:before="60" w:after="60"/>
              <w:ind w:left="284"/>
              <w:rPr>
                <w:rStyle w:val="value"/>
                <w:rFonts w:cs="Arial"/>
              </w:rPr>
            </w:pPr>
            <w:r w:rsidRPr="006D6750">
              <w:rPr>
                <w:rStyle w:val="value"/>
                <w:rFonts w:cs="Arial"/>
              </w:rPr>
              <w:t>BCF = 87 l/kg (OECD 305 E) - CAS 68411-30-3.</w:t>
            </w:r>
          </w:p>
          <w:p w14:paraId="03800AE6" w14:textId="03D32711" w:rsidR="00562134" w:rsidRPr="00562134" w:rsidRDefault="00562134" w:rsidP="00562134">
            <w:pPr>
              <w:pStyle w:val="Zkladntext2"/>
              <w:keepNext/>
              <w:keepLines/>
              <w:spacing w:before="60" w:after="60"/>
              <w:ind w:left="284"/>
              <w:rPr>
                <w:rFonts w:cs="Arial"/>
              </w:rPr>
            </w:pPr>
            <w:r w:rsidRPr="006D6750">
              <w:rPr>
                <w:rFonts w:cs="Arial"/>
              </w:rPr>
              <w:t xml:space="preserve">Log </w:t>
            </w:r>
            <w:proofErr w:type="spellStart"/>
            <w:r w:rsidRPr="006D6750">
              <w:rPr>
                <w:rFonts w:cs="Arial"/>
              </w:rPr>
              <w:t>Pow</w:t>
            </w:r>
            <w:proofErr w:type="spellEnd"/>
            <w:r w:rsidRPr="006D6750">
              <w:rPr>
                <w:rFonts w:cs="Arial"/>
              </w:rPr>
              <w:t xml:space="preserve"> = 1,4 (23 °C; pH = 6,1; OECD 123) – CAS </w:t>
            </w:r>
            <w:r w:rsidRPr="006D6750">
              <w:rPr>
                <w:rStyle w:val="value"/>
                <w:rFonts w:cs="Arial"/>
              </w:rPr>
              <w:t>68411-30-3.</w:t>
            </w:r>
          </w:p>
        </w:tc>
      </w:tr>
      <w:tr w:rsidR="005D4522" w:rsidRPr="006D6750" w14:paraId="71958048" w14:textId="77777777" w:rsidTr="00AD7F5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68C1E2" w14:textId="51AB19F7" w:rsidR="0073002E" w:rsidRPr="006D6750" w:rsidRDefault="0073002E" w:rsidP="0073002E">
            <w:pPr>
              <w:pStyle w:val="Zkladntext2"/>
              <w:keepNext/>
              <w:keepLines/>
              <w:spacing w:before="60" w:after="60"/>
              <w:ind w:left="284"/>
              <w:rPr>
                <w:rStyle w:val="value"/>
                <w:rFonts w:cs="Arial"/>
              </w:rPr>
            </w:pPr>
            <w:r w:rsidRPr="006D6750">
              <w:rPr>
                <w:rStyle w:val="value"/>
                <w:rFonts w:cs="Arial"/>
              </w:rPr>
              <w:t xml:space="preserve">Log </w:t>
            </w:r>
            <w:proofErr w:type="spellStart"/>
            <w:r w:rsidRPr="006D6750">
              <w:rPr>
                <w:rStyle w:val="value"/>
                <w:rFonts w:cs="Arial"/>
              </w:rPr>
              <w:t>Pow</w:t>
            </w:r>
            <w:proofErr w:type="spellEnd"/>
            <w:r w:rsidRPr="006D6750">
              <w:rPr>
                <w:rStyle w:val="value"/>
                <w:rFonts w:cs="Arial"/>
              </w:rPr>
              <w:t xml:space="preserve"> = -</w:t>
            </w:r>
            <w:r w:rsidR="00EA321E" w:rsidRPr="006D6750">
              <w:rPr>
                <w:rStyle w:val="value"/>
                <w:rFonts w:cs="Arial"/>
              </w:rPr>
              <w:t xml:space="preserve"> </w:t>
            </w:r>
            <w:r w:rsidRPr="006D6750">
              <w:rPr>
                <w:rStyle w:val="value"/>
                <w:rFonts w:cs="Arial"/>
              </w:rPr>
              <w:t>3,18 (20 °C, OCED 107) – CAS 657-84-1.</w:t>
            </w:r>
          </w:p>
          <w:p w14:paraId="15D2376F" w14:textId="77777777" w:rsidR="005D4522" w:rsidRPr="006D6750" w:rsidRDefault="00F65CED" w:rsidP="00E36EB1">
            <w:pPr>
              <w:pStyle w:val="Zkladntext2"/>
              <w:keepNext/>
              <w:keepLines/>
              <w:spacing w:before="60" w:after="60"/>
              <w:ind w:left="284"/>
              <w:rPr>
                <w:rFonts w:cs="Arial"/>
              </w:rPr>
            </w:pPr>
            <w:r w:rsidRPr="006D6750">
              <w:rPr>
                <w:rFonts w:cs="Arial"/>
              </w:rPr>
              <w:t xml:space="preserve">Log </w:t>
            </w:r>
            <w:proofErr w:type="spellStart"/>
            <w:r w:rsidRPr="006D6750">
              <w:rPr>
                <w:rFonts w:cs="Arial"/>
              </w:rPr>
              <w:t>Pow</w:t>
            </w:r>
            <w:proofErr w:type="spellEnd"/>
            <w:r w:rsidRPr="006D6750">
              <w:rPr>
                <w:rFonts w:cs="Arial"/>
              </w:rPr>
              <w:t xml:space="preserve"> = 0,2 (20 °C; pH = 7 – 8,5; EU metoda </w:t>
            </w:r>
            <w:proofErr w:type="gramStart"/>
            <w:r w:rsidRPr="006D6750">
              <w:rPr>
                <w:rFonts w:cs="Arial"/>
              </w:rPr>
              <w:t>A.8) – CAS</w:t>
            </w:r>
            <w:proofErr w:type="gramEnd"/>
            <w:r w:rsidRPr="006D6750">
              <w:rPr>
                <w:rFonts w:cs="Arial"/>
              </w:rPr>
              <w:t xml:space="preserve"> 97489-15-1.</w:t>
            </w:r>
          </w:p>
          <w:p w14:paraId="276D395F" w14:textId="27DE0D5D" w:rsidR="003A3A28" w:rsidRPr="006D6750" w:rsidRDefault="00EB23F7" w:rsidP="00E36EB1">
            <w:pPr>
              <w:pStyle w:val="Zkladntext2"/>
              <w:keepNext/>
              <w:keepLines/>
              <w:spacing w:before="60" w:after="60"/>
              <w:ind w:left="284"/>
              <w:rPr>
                <w:rFonts w:cs="Arial"/>
              </w:rPr>
            </w:pPr>
            <w:r w:rsidRPr="006D6750">
              <w:rPr>
                <w:rFonts w:cs="Arial"/>
              </w:rPr>
              <w:t xml:space="preserve">Log </w:t>
            </w:r>
            <w:proofErr w:type="spellStart"/>
            <w:r w:rsidRPr="006D6750">
              <w:rPr>
                <w:rFonts w:cs="Arial"/>
              </w:rPr>
              <w:t>Pow</w:t>
            </w:r>
            <w:proofErr w:type="spellEnd"/>
            <w:r w:rsidRPr="006D6750">
              <w:rPr>
                <w:rFonts w:cs="Arial"/>
              </w:rPr>
              <w:t xml:space="preserve"> = 4 (35 °C</w:t>
            </w:r>
            <w:r w:rsidR="00F213B4" w:rsidRPr="006D6750">
              <w:rPr>
                <w:rFonts w:cs="Arial"/>
              </w:rPr>
              <w:t>;</w:t>
            </w:r>
            <w:r w:rsidRPr="006D6750">
              <w:rPr>
                <w:rFonts w:cs="Arial"/>
              </w:rPr>
              <w:t xml:space="preserve"> OECD 117) </w:t>
            </w:r>
            <w:r w:rsidRPr="006D6750">
              <w:rPr>
                <w:rFonts w:cs="Arial"/>
                <w:bCs/>
              </w:rPr>
              <w:t xml:space="preserve">- </w:t>
            </w:r>
            <w:r w:rsidRPr="006D6750">
              <w:rPr>
                <w:rFonts w:cs="Arial"/>
              </w:rPr>
              <w:t>CAS 118-58-1.</w:t>
            </w:r>
          </w:p>
          <w:p w14:paraId="243EC73B" w14:textId="5C931236" w:rsidR="00713EB2" w:rsidRPr="006D6750" w:rsidRDefault="00713EB2" w:rsidP="00713EB2">
            <w:pPr>
              <w:pStyle w:val="Zkladntext2"/>
              <w:keepNext/>
              <w:keepLines/>
              <w:spacing w:before="60" w:after="60"/>
              <w:ind w:left="284"/>
              <w:rPr>
                <w:rFonts w:cs="Arial"/>
                <w:bCs/>
              </w:rPr>
            </w:pPr>
            <w:r w:rsidRPr="006D6750">
              <w:rPr>
                <w:rFonts w:cs="Arial"/>
                <w:bCs/>
              </w:rPr>
              <w:t xml:space="preserve">Log </w:t>
            </w:r>
            <w:proofErr w:type="spellStart"/>
            <w:r w:rsidRPr="006D6750">
              <w:rPr>
                <w:rFonts w:cs="Arial"/>
                <w:bCs/>
              </w:rPr>
              <w:t>Pow</w:t>
            </w:r>
            <w:proofErr w:type="spellEnd"/>
            <w:r w:rsidRPr="006D6750">
              <w:rPr>
                <w:rFonts w:cs="Arial"/>
                <w:bCs/>
              </w:rPr>
              <w:t xml:space="preserve"> = 2,9 (20 °C</w:t>
            </w:r>
            <w:r w:rsidR="00F213B4" w:rsidRPr="006D6750">
              <w:rPr>
                <w:rFonts w:cs="Arial"/>
                <w:bCs/>
              </w:rPr>
              <w:t>;</w:t>
            </w:r>
            <w:r w:rsidRPr="006D6750">
              <w:rPr>
                <w:rFonts w:cs="Arial"/>
                <w:bCs/>
              </w:rPr>
              <w:t xml:space="preserve"> </w:t>
            </w:r>
            <w:proofErr w:type="spellStart"/>
            <w:r w:rsidRPr="006D6750">
              <w:rPr>
                <w:rFonts w:cs="Arial"/>
                <w:bCs/>
              </w:rPr>
              <w:t>exp</w:t>
            </w:r>
            <w:proofErr w:type="spellEnd"/>
            <w:r w:rsidRPr="006D6750">
              <w:rPr>
                <w:rFonts w:cs="Arial"/>
                <w:bCs/>
              </w:rPr>
              <w:t xml:space="preserve">. </w:t>
            </w:r>
            <w:proofErr w:type="gramStart"/>
            <w:r w:rsidRPr="006D6750">
              <w:rPr>
                <w:rFonts w:cs="Arial"/>
                <w:bCs/>
              </w:rPr>
              <w:t>studie</w:t>
            </w:r>
            <w:proofErr w:type="gramEnd"/>
            <w:r w:rsidRPr="006D6750">
              <w:rPr>
                <w:rFonts w:cs="Arial"/>
                <w:bCs/>
              </w:rPr>
              <w:t xml:space="preserve">) - CAS </w:t>
            </w:r>
            <w:r w:rsidRPr="006D6750">
              <w:rPr>
                <w:rFonts w:cs="Arial"/>
              </w:rPr>
              <w:t>78-70-6</w:t>
            </w:r>
            <w:r w:rsidRPr="006D6750">
              <w:rPr>
                <w:rFonts w:cs="Arial"/>
                <w:bCs/>
              </w:rPr>
              <w:t>.</w:t>
            </w:r>
          </w:p>
          <w:p w14:paraId="45D22E15" w14:textId="77777777" w:rsidR="00713EB2" w:rsidRPr="006D6750" w:rsidRDefault="006330F1" w:rsidP="00E36EB1">
            <w:pPr>
              <w:pStyle w:val="Zkladntext2"/>
              <w:keepNext/>
              <w:keepLines/>
              <w:spacing w:before="60" w:after="60"/>
              <w:ind w:left="284"/>
              <w:rPr>
                <w:rFonts w:cs="Arial"/>
                <w:bCs/>
              </w:rPr>
            </w:pPr>
            <w:r w:rsidRPr="006D6750">
              <w:rPr>
                <w:rFonts w:cs="Arial"/>
              </w:rPr>
              <w:t xml:space="preserve">Log </w:t>
            </w:r>
            <w:proofErr w:type="spellStart"/>
            <w:r w:rsidRPr="006D6750">
              <w:rPr>
                <w:rFonts w:cs="Arial"/>
              </w:rPr>
              <w:t>Pow</w:t>
            </w:r>
            <w:proofErr w:type="spellEnd"/>
            <w:r w:rsidRPr="006D6750">
              <w:rPr>
                <w:rFonts w:cs="Arial"/>
              </w:rPr>
              <w:t xml:space="preserve"> = 3,4 (OECD 117) - </w:t>
            </w:r>
            <w:r w:rsidRPr="006D6750">
              <w:rPr>
                <w:rFonts w:cs="Arial"/>
                <w:bCs/>
              </w:rPr>
              <w:t>C</w:t>
            </w:r>
            <w:r w:rsidRPr="006D6750">
              <w:rPr>
                <w:rFonts w:cs="Arial"/>
              </w:rPr>
              <w:t>AS 470-82-6</w:t>
            </w:r>
            <w:r w:rsidRPr="006D6750">
              <w:rPr>
                <w:rFonts w:cs="Arial"/>
                <w:bCs/>
              </w:rPr>
              <w:t>.</w:t>
            </w:r>
          </w:p>
          <w:p w14:paraId="70DB0E3D" w14:textId="77777777" w:rsidR="006330F1" w:rsidRPr="006D6750" w:rsidRDefault="00F057C8" w:rsidP="00E36EB1">
            <w:pPr>
              <w:pStyle w:val="Zkladntext2"/>
              <w:keepNext/>
              <w:keepLines/>
              <w:spacing w:before="60" w:after="60"/>
              <w:ind w:left="284"/>
              <w:rPr>
                <w:rFonts w:cs="Arial"/>
              </w:rPr>
            </w:pPr>
            <w:r w:rsidRPr="006D6750">
              <w:rPr>
                <w:rFonts w:cs="Arial"/>
              </w:rPr>
              <w:t xml:space="preserve">BCF = 174 l/kg ((Q)SAR) </w:t>
            </w:r>
            <w:r w:rsidRPr="006D6750">
              <w:rPr>
                <w:rFonts w:cs="Arial"/>
                <w:bCs/>
              </w:rPr>
              <w:t xml:space="preserve">- </w:t>
            </w:r>
            <w:r w:rsidRPr="006D6750">
              <w:rPr>
                <w:rFonts w:cs="Arial"/>
              </w:rPr>
              <w:t>CAS 115-95-7.</w:t>
            </w:r>
          </w:p>
          <w:p w14:paraId="33860326" w14:textId="7BB9B0CA" w:rsidR="00932470" w:rsidRPr="006D6750" w:rsidRDefault="00932470" w:rsidP="00932470">
            <w:pPr>
              <w:pStyle w:val="Zkladntext2"/>
              <w:keepNext/>
              <w:keepLines/>
              <w:spacing w:before="60" w:after="60"/>
              <w:ind w:left="284"/>
              <w:rPr>
                <w:rFonts w:cs="Arial"/>
              </w:rPr>
            </w:pPr>
            <w:r w:rsidRPr="006D6750">
              <w:rPr>
                <w:rFonts w:cs="Arial"/>
              </w:rPr>
              <w:t xml:space="preserve">BCF = 334,6 l/kg ((Q)SAR) </w:t>
            </w:r>
            <w:r w:rsidRPr="006D6750">
              <w:rPr>
                <w:rFonts w:cs="Arial"/>
                <w:bCs/>
              </w:rPr>
              <w:t xml:space="preserve">- </w:t>
            </w:r>
            <w:r w:rsidRPr="006D6750">
              <w:rPr>
                <w:rFonts w:cs="Arial"/>
              </w:rPr>
              <w:t>CAS 32210-23-4.</w:t>
            </w:r>
          </w:p>
          <w:p w14:paraId="01935208" w14:textId="77777777" w:rsidR="00932470" w:rsidRPr="006D6750" w:rsidRDefault="00F213B4" w:rsidP="00E36EB1">
            <w:pPr>
              <w:pStyle w:val="Zkladntext2"/>
              <w:keepNext/>
              <w:keepLines/>
              <w:spacing w:before="60" w:after="60"/>
              <w:ind w:left="284"/>
              <w:rPr>
                <w:rFonts w:cs="Arial"/>
              </w:rPr>
            </w:pPr>
            <w:r w:rsidRPr="006D6750">
              <w:rPr>
                <w:rFonts w:cs="Arial"/>
              </w:rPr>
              <w:t xml:space="preserve">Log </w:t>
            </w:r>
            <w:proofErr w:type="spellStart"/>
            <w:r w:rsidRPr="006D6750">
              <w:rPr>
                <w:rFonts w:cs="Arial"/>
              </w:rPr>
              <w:t>Pow</w:t>
            </w:r>
            <w:proofErr w:type="spellEnd"/>
            <w:r w:rsidRPr="006D6750">
              <w:rPr>
                <w:rFonts w:cs="Arial"/>
              </w:rPr>
              <w:t xml:space="preserve"> = 1,39 (25 °C; pH = 7; (Q)SAR) </w:t>
            </w:r>
            <w:r w:rsidRPr="006D6750">
              <w:rPr>
                <w:rFonts w:cs="Arial"/>
                <w:bCs/>
              </w:rPr>
              <w:t xml:space="preserve">- </w:t>
            </w:r>
            <w:r w:rsidRPr="006D6750">
              <w:rPr>
                <w:rFonts w:cs="Arial"/>
              </w:rPr>
              <w:t>CAS 91-64-5.</w:t>
            </w:r>
          </w:p>
          <w:p w14:paraId="0BBEBB7A" w14:textId="4741B5AD" w:rsidR="00A61CDD" w:rsidRPr="006D6750" w:rsidRDefault="00A61CDD" w:rsidP="00A61CDD">
            <w:pPr>
              <w:pStyle w:val="Zkladntext2"/>
              <w:keepNext/>
              <w:keepLines/>
              <w:spacing w:before="60" w:after="60"/>
              <w:ind w:left="284"/>
              <w:rPr>
                <w:rFonts w:cs="Arial"/>
              </w:rPr>
            </w:pPr>
            <w:r w:rsidRPr="006D6750">
              <w:rPr>
                <w:rFonts w:cs="Arial"/>
              </w:rPr>
              <w:t xml:space="preserve">Log </w:t>
            </w:r>
            <w:proofErr w:type="spellStart"/>
            <w:r w:rsidRPr="006D6750">
              <w:rPr>
                <w:rFonts w:cs="Arial"/>
              </w:rPr>
              <w:t>Pow</w:t>
            </w:r>
            <w:proofErr w:type="spellEnd"/>
            <w:r w:rsidRPr="006D6750">
              <w:rPr>
                <w:rFonts w:cs="Arial"/>
              </w:rPr>
              <w:t xml:space="preserve"> = 4,9 (35 °C; OECD 117) </w:t>
            </w:r>
            <w:r w:rsidRPr="006D6750">
              <w:rPr>
                <w:rFonts w:cs="Arial"/>
                <w:bCs/>
              </w:rPr>
              <w:t xml:space="preserve">- </w:t>
            </w:r>
            <w:r w:rsidRPr="006D6750">
              <w:rPr>
                <w:rFonts w:cs="Arial"/>
              </w:rPr>
              <w:t>CAS 110-41-8.</w:t>
            </w:r>
          </w:p>
          <w:p w14:paraId="736B2C75" w14:textId="0B0BDB43" w:rsidR="00A61CDD" w:rsidRPr="006D6750" w:rsidRDefault="00595757" w:rsidP="00E36EB1">
            <w:pPr>
              <w:pStyle w:val="Zkladntext2"/>
              <w:keepNext/>
              <w:keepLines/>
              <w:spacing w:before="60" w:after="60"/>
              <w:ind w:left="284"/>
              <w:rPr>
                <w:rFonts w:cs="Arial"/>
              </w:rPr>
            </w:pPr>
            <w:r w:rsidRPr="006D6750">
              <w:rPr>
                <w:rFonts w:cs="Arial"/>
              </w:rPr>
              <w:t>BCF = 274,3 l/kg (výpočet) - CAS 80-54-6.</w:t>
            </w:r>
          </w:p>
        </w:tc>
      </w:tr>
      <w:tr w:rsidR="005D4522" w:rsidRPr="006D6750" w14:paraId="5FEBCF3C" w14:textId="77777777" w:rsidTr="00AD7F59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C77184B" w14:textId="2CFF33FD" w:rsidR="005D4522" w:rsidRPr="006D6750" w:rsidRDefault="005D4522" w:rsidP="005D4522">
            <w:pPr>
              <w:keepNext/>
              <w:keepLines/>
              <w:spacing w:before="60" w:after="60"/>
              <w:rPr>
                <w:rFonts w:ascii="Arial" w:hAnsi="Arial" w:cs="Arial"/>
                <w:b/>
              </w:rPr>
            </w:pPr>
            <w:r w:rsidRPr="006D6750">
              <w:rPr>
                <w:rFonts w:ascii="Arial" w:hAnsi="Arial" w:cs="Arial"/>
                <w:b/>
                <w:i/>
              </w:rPr>
              <w:t>12.4 Mobilita v půdě</w:t>
            </w:r>
          </w:p>
        </w:tc>
      </w:tr>
      <w:tr w:rsidR="005D4522" w:rsidRPr="006D6750" w14:paraId="029D6E3B" w14:textId="77777777" w:rsidTr="00AD7F5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C01F12" w14:textId="77777777" w:rsidR="005D4522" w:rsidRPr="006D6750" w:rsidRDefault="005D4522" w:rsidP="005D4522">
            <w:pPr>
              <w:pStyle w:val="Zkladntext2"/>
              <w:keepNext/>
              <w:keepLines/>
              <w:spacing w:before="60" w:after="60"/>
              <w:ind w:left="284"/>
              <w:jc w:val="both"/>
              <w:rPr>
                <w:rFonts w:cs="Arial"/>
                <w:bCs/>
              </w:rPr>
            </w:pPr>
            <w:r w:rsidRPr="006D6750">
              <w:rPr>
                <w:rFonts w:cs="Arial"/>
                <w:bCs/>
              </w:rPr>
              <w:t>Nestanoveno pro směs.</w:t>
            </w:r>
          </w:p>
          <w:p w14:paraId="3F1593A8" w14:textId="77777777" w:rsidR="000279C3" w:rsidRPr="006D6750" w:rsidRDefault="005D4522" w:rsidP="00E31670">
            <w:pPr>
              <w:pStyle w:val="Zkladntext2"/>
              <w:keepNext/>
              <w:keepLines/>
              <w:spacing w:before="60" w:after="60"/>
              <w:ind w:left="284"/>
              <w:jc w:val="both"/>
              <w:rPr>
                <w:rStyle w:val="value"/>
                <w:rFonts w:cs="Arial"/>
              </w:rPr>
            </w:pPr>
            <w:r w:rsidRPr="006D6750">
              <w:rPr>
                <w:rFonts w:cs="Arial"/>
              </w:rPr>
              <w:t xml:space="preserve">Log </w:t>
            </w:r>
            <w:proofErr w:type="spellStart"/>
            <w:r w:rsidRPr="006D6750">
              <w:rPr>
                <w:rFonts w:cs="Arial"/>
              </w:rPr>
              <w:t>Kp</w:t>
            </w:r>
            <w:proofErr w:type="spellEnd"/>
            <w:r w:rsidRPr="006D6750">
              <w:rPr>
                <w:rFonts w:cs="Arial"/>
              </w:rPr>
              <w:t xml:space="preserve"> = 3,4 (</w:t>
            </w:r>
            <w:proofErr w:type="spellStart"/>
            <w:r w:rsidRPr="006D6750">
              <w:rPr>
                <w:rFonts w:cs="Arial"/>
              </w:rPr>
              <w:t>exp</w:t>
            </w:r>
            <w:proofErr w:type="spellEnd"/>
            <w:r w:rsidRPr="006D6750">
              <w:rPr>
                <w:rFonts w:cs="Arial"/>
              </w:rPr>
              <w:t xml:space="preserve">. </w:t>
            </w:r>
            <w:proofErr w:type="gramStart"/>
            <w:r w:rsidRPr="006D6750">
              <w:rPr>
                <w:rFonts w:cs="Arial"/>
              </w:rPr>
              <w:t>studie</w:t>
            </w:r>
            <w:proofErr w:type="gramEnd"/>
            <w:r w:rsidRPr="006D6750">
              <w:rPr>
                <w:rFonts w:cs="Arial"/>
              </w:rPr>
              <w:t xml:space="preserve">) – CAS </w:t>
            </w:r>
            <w:r w:rsidRPr="006D6750">
              <w:rPr>
                <w:rStyle w:val="value"/>
                <w:rFonts w:cs="Arial"/>
              </w:rPr>
              <w:t>68411-30-3.</w:t>
            </w:r>
          </w:p>
          <w:p w14:paraId="3EFA0CA4" w14:textId="77777777" w:rsidR="00026DCC" w:rsidRPr="006D6750" w:rsidRDefault="0015247B" w:rsidP="00E31670">
            <w:pPr>
              <w:pStyle w:val="Zkladntext2"/>
              <w:keepNext/>
              <w:keepLines/>
              <w:spacing w:before="60" w:after="60"/>
              <w:ind w:left="284"/>
              <w:jc w:val="both"/>
              <w:rPr>
                <w:rFonts w:cs="Arial"/>
              </w:rPr>
            </w:pPr>
            <w:r w:rsidRPr="006D6750">
              <w:rPr>
                <w:rFonts w:cs="Arial"/>
              </w:rPr>
              <w:t xml:space="preserve">Log Koc = 3,75 (OECD 121) </w:t>
            </w:r>
            <w:r w:rsidRPr="006D6750">
              <w:rPr>
                <w:rFonts w:cs="Arial"/>
                <w:bCs/>
              </w:rPr>
              <w:t xml:space="preserve">- </w:t>
            </w:r>
            <w:r w:rsidRPr="006D6750">
              <w:rPr>
                <w:rFonts w:cs="Arial"/>
              </w:rPr>
              <w:t>CAS 118-58-1.</w:t>
            </w:r>
          </w:p>
          <w:p w14:paraId="52F8E100" w14:textId="2C4E71AC" w:rsidR="006330F1" w:rsidRPr="006D6750" w:rsidRDefault="006330F1" w:rsidP="00E31670">
            <w:pPr>
              <w:pStyle w:val="Zkladntext2"/>
              <w:keepNext/>
              <w:keepLines/>
              <w:spacing w:before="60" w:after="60"/>
              <w:ind w:left="284"/>
              <w:jc w:val="both"/>
              <w:rPr>
                <w:rFonts w:cs="Arial"/>
                <w:bCs/>
              </w:rPr>
            </w:pPr>
            <w:r w:rsidRPr="006D6750">
              <w:rPr>
                <w:rFonts w:cs="Arial"/>
                <w:bCs/>
              </w:rPr>
              <w:t>Log Koc = 2,33 (35 °C</w:t>
            </w:r>
            <w:r w:rsidR="00FF301D" w:rsidRPr="006D6750">
              <w:rPr>
                <w:rFonts w:cs="Arial"/>
                <w:bCs/>
              </w:rPr>
              <w:t>;</w:t>
            </w:r>
            <w:r w:rsidRPr="006D6750">
              <w:rPr>
                <w:rFonts w:cs="Arial"/>
                <w:bCs/>
              </w:rPr>
              <w:t xml:space="preserve"> OECD 121) </w:t>
            </w:r>
            <w:r w:rsidRPr="006D6750">
              <w:rPr>
                <w:rFonts w:cs="Arial"/>
              </w:rPr>
              <w:t xml:space="preserve">- </w:t>
            </w:r>
            <w:r w:rsidRPr="006D6750">
              <w:rPr>
                <w:rFonts w:cs="Arial"/>
                <w:bCs/>
              </w:rPr>
              <w:t>C</w:t>
            </w:r>
            <w:r w:rsidRPr="006D6750">
              <w:rPr>
                <w:rFonts w:cs="Arial"/>
              </w:rPr>
              <w:t>AS 470-82-6</w:t>
            </w:r>
            <w:r w:rsidRPr="006D6750">
              <w:rPr>
                <w:rFonts w:cs="Arial"/>
                <w:bCs/>
              </w:rPr>
              <w:t>.</w:t>
            </w:r>
          </w:p>
          <w:p w14:paraId="586BA7DA" w14:textId="10322B22" w:rsidR="00A73426" w:rsidRPr="006D6750" w:rsidRDefault="00A73426" w:rsidP="00A73426">
            <w:pPr>
              <w:pStyle w:val="Zkladntext2"/>
              <w:keepNext/>
              <w:keepLines/>
              <w:spacing w:before="60" w:after="60"/>
              <w:ind w:left="284"/>
              <w:rPr>
                <w:rFonts w:cs="Arial"/>
              </w:rPr>
            </w:pPr>
            <w:r w:rsidRPr="006D6750">
              <w:rPr>
                <w:rFonts w:cs="Arial"/>
                <w:bCs/>
              </w:rPr>
              <w:t xml:space="preserve">Log Koc = 2,636 (25 °C; (Q)SAR) </w:t>
            </w:r>
            <w:r w:rsidRPr="006D6750">
              <w:rPr>
                <w:rFonts w:cs="Arial"/>
              </w:rPr>
              <w:t>-</w:t>
            </w:r>
            <w:r w:rsidRPr="006D6750">
              <w:rPr>
                <w:rFonts w:cs="Arial"/>
                <w:bCs/>
              </w:rPr>
              <w:t xml:space="preserve"> </w:t>
            </w:r>
            <w:r w:rsidRPr="006D6750">
              <w:rPr>
                <w:rFonts w:cs="Arial"/>
              </w:rPr>
              <w:t>CAS 115-95-7.</w:t>
            </w:r>
          </w:p>
          <w:p w14:paraId="47DFD173" w14:textId="4A6FAB5E" w:rsidR="00F82886" w:rsidRPr="006D6750" w:rsidRDefault="00F82886" w:rsidP="00F82886">
            <w:pPr>
              <w:pStyle w:val="Zkladntext2"/>
              <w:keepNext/>
              <w:keepLines/>
              <w:spacing w:before="60" w:after="60"/>
              <w:ind w:left="284"/>
              <w:jc w:val="both"/>
              <w:rPr>
                <w:rFonts w:cs="Arial"/>
              </w:rPr>
            </w:pPr>
            <w:r w:rsidRPr="006D6750">
              <w:rPr>
                <w:rFonts w:cs="Arial"/>
              </w:rPr>
              <w:t>Log Koc = &gt; 3,51 - &lt; 3,66 (30 °C</w:t>
            </w:r>
            <w:r w:rsidR="00FF301D" w:rsidRPr="006D6750">
              <w:rPr>
                <w:rFonts w:cs="Arial"/>
              </w:rPr>
              <w:t>;</w:t>
            </w:r>
            <w:r w:rsidRPr="006D6750">
              <w:rPr>
                <w:rFonts w:cs="Arial"/>
              </w:rPr>
              <w:t xml:space="preserve"> OECD 121) </w:t>
            </w:r>
            <w:r w:rsidRPr="006D6750">
              <w:rPr>
                <w:rFonts w:cs="Arial"/>
                <w:bCs/>
              </w:rPr>
              <w:t xml:space="preserve">- </w:t>
            </w:r>
            <w:r w:rsidRPr="006D6750">
              <w:rPr>
                <w:rFonts w:cs="Arial"/>
              </w:rPr>
              <w:t>CAS 32210-23-4.</w:t>
            </w:r>
          </w:p>
          <w:p w14:paraId="3C997CED" w14:textId="77777777" w:rsidR="00F82886" w:rsidRPr="006D6750" w:rsidRDefault="00FF301D" w:rsidP="00E31670">
            <w:pPr>
              <w:pStyle w:val="Zkladntext2"/>
              <w:keepNext/>
              <w:keepLines/>
              <w:spacing w:before="60" w:after="60"/>
              <w:ind w:left="284"/>
              <w:jc w:val="both"/>
              <w:rPr>
                <w:rFonts w:cs="Arial"/>
              </w:rPr>
            </w:pPr>
            <w:r w:rsidRPr="006D6750">
              <w:rPr>
                <w:rFonts w:cs="Arial"/>
              </w:rPr>
              <w:t xml:space="preserve">Log Koc = 1,63 (20 °C; (Q)SAR) </w:t>
            </w:r>
            <w:r w:rsidRPr="006D6750">
              <w:rPr>
                <w:rFonts w:cs="Arial"/>
                <w:bCs/>
              </w:rPr>
              <w:t xml:space="preserve">- </w:t>
            </w:r>
            <w:r w:rsidRPr="006D6750">
              <w:rPr>
                <w:rFonts w:cs="Arial"/>
              </w:rPr>
              <w:t>CAS 91-64-5.</w:t>
            </w:r>
          </w:p>
          <w:p w14:paraId="10B923B8" w14:textId="19609286" w:rsidR="00A61CDD" w:rsidRPr="006D6750" w:rsidRDefault="00A61CDD" w:rsidP="00A61CDD">
            <w:pPr>
              <w:pStyle w:val="Zkladntext2"/>
              <w:keepNext/>
              <w:keepLines/>
              <w:spacing w:before="60" w:after="60"/>
              <w:ind w:left="284"/>
              <w:jc w:val="both"/>
              <w:rPr>
                <w:rFonts w:cs="Arial"/>
              </w:rPr>
            </w:pPr>
            <w:r w:rsidRPr="006D6750">
              <w:rPr>
                <w:rFonts w:cs="Arial"/>
              </w:rPr>
              <w:t xml:space="preserve">Log Koc = 3,6 (OECD 121) </w:t>
            </w:r>
            <w:r w:rsidRPr="006D6750">
              <w:rPr>
                <w:rFonts w:cs="Arial"/>
                <w:bCs/>
              </w:rPr>
              <w:t xml:space="preserve">- </w:t>
            </w:r>
            <w:r w:rsidRPr="006D6750">
              <w:rPr>
                <w:rFonts w:cs="Arial"/>
              </w:rPr>
              <w:t>CAS 110-41-8.</w:t>
            </w:r>
          </w:p>
          <w:p w14:paraId="75D189B9" w14:textId="04E74A55" w:rsidR="00A61CDD" w:rsidRPr="006D6750" w:rsidRDefault="00595757" w:rsidP="00E31670">
            <w:pPr>
              <w:pStyle w:val="Zkladntext2"/>
              <w:keepNext/>
              <w:keepLines/>
              <w:spacing w:before="60" w:after="60"/>
              <w:ind w:left="284"/>
              <w:jc w:val="both"/>
              <w:rPr>
                <w:rFonts w:cs="Arial"/>
              </w:rPr>
            </w:pPr>
            <w:r w:rsidRPr="006D6750">
              <w:rPr>
                <w:rFonts w:cs="Arial"/>
              </w:rPr>
              <w:t>Log Koc = 3,11 l/kg (výpočet) - CAS 80-54-6.</w:t>
            </w:r>
          </w:p>
        </w:tc>
      </w:tr>
      <w:tr w:rsidR="005D4522" w:rsidRPr="006D6750" w14:paraId="2D4C1783" w14:textId="77777777" w:rsidTr="00AD7F59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09D436EF" w14:textId="1C3B0B0F" w:rsidR="005D4522" w:rsidRPr="006D6750" w:rsidRDefault="005D4522" w:rsidP="005D4522">
            <w:pPr>
              <w:keepNext/>
              <w:keepLines/>
              <w:spacing w:before="60" w:after="60"/>
              <w:rPr>
                <w:rFonts w:ascii="Arial" w:hAnsi="Arial" w:cs="Arial"/>
                <w:b/>
                <w:i/>
              </w:rPr>
            </w:pPr>
            <w:r w:rsidRPr="006D6750">
              <w:rPr>
                <w:rFonts w:ascii="Arial" w:hAnsi="Arial" w:cs="Arial"/>
                <w:b/>
                <w:i/>
              </w:rPr>
              <w:t xml:space="preserve">12.5 Výsledek posouzení PBT a </w:t>
            </w:r>
            <w:proofErr w:type="spellStart"/>
            <w:r w:rsidRPr="006D6750">
              <w:rPr>
                <w:rFonts w:ascii="Arial" w:hAnsi="Arial" w:cs="Arial"/>
                <w:b/>
                <w:i/>
              </w:rPr>
              <w:t>vPvB</w:t>
            </w:r>
            <w:proofErr w:type="spellEnd"/>
          </w:p>
        </w:tc>
      </w:tr>
      <w:tr w:rsidR="005D4522" w:rsidRPr="006D6750" w14:paraId="69AA4AE0" w14:textId="77777777" w:rsidTr="00AD7F5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CAC311" w14:textId="7AB06CFD" w:rsidR="005D4522" w:rsidRPr="006D6750" w:rsidRDefault="005D4522" w:rsidP="005D4522">
            <w:pPr>
              <w:keepNext/>
              <w:keepLines/>
              <w:spacing w:before="60" w:after="60"/>
              <w:ind w:left="284"/>
              <w:jc w:val="both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Směs ani její složky nesplňují kritéria dle přílohy XIII nařízení (ES) č. 1907/2006.</w:t>
            </w:r>
          </w:p>
        </w:tc>
      </w:tr>
      <w:tr w:rsidR="005D4522" w:rsidRPr="006D6750" w14:paraId="7A0B3661" w14:textId="77777777" w:rsidTr="00AD7F59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11E0D9AB" w14:textId="39585019" w:rsidR="005D4522" w:rsidRPr="006D6750" w:rsidRDefault="005D4522" w:rsidP="005D4522">
            <w:pPr>
              <w:keepNext/>
              <w:keepLines/>
              <w:spacing w:before="60" w:after="60"/>
              <w:rPr>
                <w:rFonts w:ascii="Arial" w:hAnsi="Arial" w:cs="Arial"/>
                <w:b/>
                <w:i/>
              </w:rPr>
            </w:pPr>
            <w:r w:rsidRPr="006D6750">
              <w:rPr>
                <w:rFonts w:ascii="Arial" w:hAnsi="Arial" w:cs="Arial"/>
                <w:b/>
                <w:i/>
              </w:rPr>
              <w:t>12.6 Vlastnosti vyvolávající narušení činnosti endokrinního systému</w:t>
            </w:r>
          </w:p>
        </w:tc>
      </w:tr>
      <w:tr w:rsidR="005D4522" w:rsidRPr="006D6750" w14:paraId="7116F3A3" w14:textId="77777777" w:rsidTr="00AD7F59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537E08" w14:textId="2E528CF7" w:rsidR="005D4522" w:rsidRPr="006D6750" w:rsidRDefault="005D4522" w:rsidP="005D4522">
            <w:pPr>
              <w:keepNext/>
              <w:keepLines/>
              <w:spacing w:before="60" w:after="60"/>
              <w:ind w:left="284"/>
              <w:rPr>
                <w:rFonts w:ascii="Arial" w:hAnsi="Arial" w:cs="Arial"/>
                <w:bCs/>
                <w:iCs/>
              </w:rPr>
            </w:pPr>
            <w:r w:rsidRPr="006D6750">
              <w:rPr>
                <w:rFonts w:ascii="Arial" w:hAnsi="Arial" w:cs="Arial"/>
                <w:bCs/>
                <w:iCs/>
              </w:rPr>
              <w:t>Směs ani její složky nesplňují kritéria dle nařízení (EU) č. 2017/2100, (EU) č. 2018/605.</w:t>
            </w:r>
          </w:p>
        </w:tc>
      </w:tr>
      <w:tr w:rsidR="005D4522" w:rsidRPr="006D6750" w14:paraId="6E9A46BC" w14:textId="77777777" w:rsidTr="00AD7F59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012B20E9" w14:textId="67572744" w:rsidR="005D4522" w:rsidRPr="006D6750" w:rsidRDefault="005D4522" w:rsidP="005D4522">
            <w:pPr>
              <w:keepNext/>
              <w:keepLines/>
              <w:spacing w:before="60" w:after="60"/>
              <w:rPr>
                <w:rFonts w:ascii="Arial" w:hAnsi="Arial" w:cs="Arial"/>
                <w:b/>
                <w:i/>
              </w:rPr>
            </w:pPr>
            <w:r w:rsidRPr="006D6750">
              <w:rPr>
                <w:rFonts w:ascii="Arial" w:hAnsi="Arial" w:cs="Arial"/>
                <w:b/>
                <w:i/>
              </w:rPr>
              <w:t>12.7 Jiné nepříznivé účinky</w:t>
            </w:r>
          </w:p>
        </w:tc>
      </w:tr>
      <w:tr w:rsidR="005D4522" w:rsidRPr="006D6750" w14:paraId="38F656CD" w14:textId="77777777" w:rsidTr="00AD7F5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AF9B735" w14:textId="115D1B55" w:rsidR="005D4522" w:rsidRPr="006D6750" w:rsidRDefault="005D4522" w:rsidP="005D4522">
            <w:pPr>
              <w:keepNext/>
              <w:keepLines/>
              <w:spacing w:before="60" w:after="60"/>
              <w:ind w:left="284"/>
              <w:rPr>
                <w:rFonts w:ascii="Arial" w:hAnsi="Arial" w:cs="Arial"/>
                <w:b/>
                <w:i/>
              </w:rPr>
            </w:pPr>
            <w:r w:rsidRPr="006D6750">
              <w:rPr>
                <w:rFonts w:ascii="Arial" w:hAnsi="Arial" w:cs="Arial"/>
              </w:rPr>
              <w:t>Směs ani její složky nejsou uvedeny v nařízení (ES) č. 1005/2009 o látkách, které poškozují ozonovou vrstvu.</w:t>
            </w:r>
          </w:p>
        </w:tc>
      </w:tr>
      <w:tr w:rsidR="005D4522" w:rsidRPr="006D6750" w14:paraId="55C6A519" w14:textId="77777777" w:rsidTr="00AD7F59">
        <w:tblPrEx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9766" w:type="dxa"/>
            <w:gridSpan w:val="1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0AF78C1B" w14:textId="13D36DC7" w:rsidR="005D4522" w:rsidRPr="006D6750" w:rsidRDefault="005D4522" w:rsidP="005D4522">
            <w:pPr>
              <w:pStyle w:val="Nadpis1"/>
              <w:keepLines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4"/>
              </w:rPr>
            </w:pPr>
            <w:r w:rsidRPr="006D6750">
              <w:rPr>
                <w:rFonts w:ascii="Arial" w:hAnsi="Arial" w:cs="Arial"/>
                <w:sz w:val="24"/>
              </w:rPr>
              <w:t>ODDÍL 13: Pokyny pro odstraňování</w:t>
            </w:r>
          </w:p>
        </w:tc>
      </w:tr>
      <w:tr w:rsidR="005D4522" w:rsidRPr="006D6750" w14:paraId="3601C1D0" w14:textId="77777777" w:rsidTr="00AD7F59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9766" w:type="dxa"/>
            <w:gridSpan w:val="13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10CA2533" w14:textId="7054C583" w:rsidR="005D4522" w:rsidRPr="006D6750" w:rsidRDefault="005D4522" w:rsidP="005D4522">
            <w:pPr>
              <w:keepNext/>
              <w:keepLines/>
              <w:spacing w:before="60" w:after="60"/>
              <w:rPr>
                <w:rFonts w:ascii="Arial" w:hAnsi="Arial" w:cs="Arial"/>
                <w:b/>
                <w:i/>
              </w:rPr>
            </w:pPr>
            <w:r w:rsidRPr="006D6750">
              <w:rPr>
                <w:rFonts w:ascii="Arial" w:hAnsi="Arial" w:cs="Arial"/>
                <w:b/>
                <w:i/>
              </w:rPr>
              <w:t>13.1 Metody nakládání s odpady</w:t>
            </w:r>
          </w:p>
        </w:tc>
      </w:tr>
      <w:tr w:rsidR="005D4522" w:rsidRPr="006D6750" w14:paraId="4682F636" w14:textId="77777777" w:rsidTr="00AD7F5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C9B5495" w14:textId="77777777" w:rsidR="005D4522" w:rsidRPr="006D6750" w:rsidRDefault="005D4522" w:rsidP="005D4522">
            <w:pPr>
              <w:keepNext/>
              <w:keepLines/>
              <w:spacing w:before="60" w:after="60"/>
              <w:ind w:firstLine="285"/>
              <w:rPr>
                <w:rFonts w:ascii="Arial" w:hAnsi="Arial" w:cs="Arial"/>
                <w:b/>
                <w:bCs/>
                <w:i/>
                <w:iCs/>
              </w:rPr>
            </w:pPr>
            <w:r w:rsidRPr="006D6750">
              <w:rPr>
                <w:rFonts w:ascii="Arial" w:hAnsi="Arial" w:cs="Arial"/>
                <w:b/>
                <w:bCs/>
                <w:i/>
                <w:iCs/>
              </w:rPr>
              <w:t>Vhodné metody pro odstraňování látky a znečištěného obalu</w:t>
            </w:r>
          </w:p>
          <w:p w14:paraId="22893501" w14:textId="64ABFF81" w:rsidR="005D4522" w:rsidRPr="006D6750" w:rsidRDefault="005D4522" w:rsidP="005D4522">
            <w:pPr>
              <w:pStyle w:val="Default"/>
              <w:keepNext/>
              <w:keepLines/>
              <w:spacing w:before="60" w:after="60"/>
              <w:ind w:left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D6750">
              <w:rPr>
                <w:rFonts w:ascii="Arial" w:hAnsi="Arial" w:cs="Arial"/>
                <w:sz w:val="20"/>
                <w:szCs w:val="20"/>
              </w:rPr>
              <w:t xml:space="preserve">Odstranit dle platných evropských a národních předpisů. Nikdy neodstraňujte spláchnutím do kanalizace! Neznečistěte stojící nebo tekoucí vody chemikálií nebo použitou nádobou. Zbytková množství a </w:t>
            </w:r>
            <w:proofErr w:type="spellStart"/>
            <w:r w:rsidRPr="006D6750">
              <w:rPr>
                <w:rFonts w:ascii="Arial" w:hAnsi="Arial" w:cs="Arial"/>
                <w:sz w:val="20"/>
                <w:szCs w:val="20"/>
              </w:rPr>
              <w:t>nezregenerovatelné</w:t>
            </w:r>
            <w:proofErr w:type="spellEnd"/>
            <w:r w:rsidRPr="006D6750">
              <w:rPr>
                <w:rFonts w:ascii="Arial" w:hAnsi="Arial" w:cs="Arial"/>
                <w:sz w:val="20"/>
                <w:szCs w:val="20"/>
              </w:rPr>
              <w:t xml:space="preserve"> roztoky předejte osvědčené likvidační firmě. </w:t>
            </w:r>
            <w:r w:rsidRPr="006D6750">
              <w:rPr>
                <w:rFonts w:ascii="Arial" w:hAnsi="Arial" w:cs="Arial"/>
                <w:bCs/>
                <w:iCs/>
                <w:sz w:val="20"/>
                <w:szCs w:val="20"/>
              </w:rPr>
              <w:t>Za zatřídění odpadu a jeho odstranění zodpovídá původce odpadu.</w:t>
            </w:r>
          </w:p>
          <w:p w14:paraId="04C331D9" w14:textId="77777777" w:rsidR="005D4522" w:rsidRPr="006D6750" w:rsidRDefault="005D4522" w:rsidP="005D4522">
            <w:pPr>
              <w:pStyle w:val="Default"/>
              <w:keepNext/>
              <w:keepLines/>
              <w:spacing w:before="60" w:after="6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750">
              <w:rPr>
                <w:rFonts w:ascii="Arial" w:hAnsi="Arial" w:cs="Arial"/>
                <w:sz w:val="20"/>
                <w:szCs w:val="20"/>
              </w:rPr>
              <w:t xml:space="preserve">Možný kód odpadu: </w:t>
            </w:r>
          </w:p>
          <w:p w14:paraId="4F5BF413" w14:textId="77777777" w:rsidR="005D4522" w:rsidRPr="006D6750" w:rsidRDefault="005D4522" w:rsidP="005D4522">
            <w:pPr>
              <w:pStyle w:val="Default"/>
              <w:keepNext/>
              <w:keepLines/>
              <w:spacing w:before="60" w:after="60"/>
              <w:ind w:left="284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D675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15 01 02 - Plastové obaly.</w:t>
            </w:r>
          </w:p>
          <w:p w14:paraId="15AF571E" w14:textId="77777777" w:rsidR="005D4522" w:rsidRPr="006D6750" w:rsidRDefault="005D4522" w:rsidP="005D4522">
            <w:pPr>
              <w:pStyle w:val="Default"/>
              <w:keepNext/>
              <w:keepLines/>
              <w:spacing w:before="60" w:after="60"/>
              <w:ind w:left="284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D675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15 01 10* - Obaly obsahující zbytky nebezpečných látek nebo obaly těmito látkami znečištěné.</w:t>
            </w:r>
          </w:p>
          <w:p w14:paraId="1AB098F4" w14:textId="69424B59" w:rsidR="005D4522" w:rsidRPr="006D6750" w:rsidRDefault="005D4522" w:rsidP="005D4522">
            <w:pPr>
              <w:keepNext/>
              <w:keepLines/>
              <w:spacing w:before="60" w:after="60"/>
              <w:ind w:firstLine="285"/>
              <w:rPr>
                <w:rFonts w:ascii="Arial" w:hAnsi="Arial" w:cs="Arial"/>
                <w:shd w:val="clear" w:color="auto" w:fill="FFFFFF"/>
              </w:rPr>
            </w:pPr>
            <w:r w:rsidRPr="006D6750">
              <w:rPr>
                <w:rFonts w:ascii="Arial" w:hAnsi="Arial" w:cs="Arial"/>
                <w:shd w:val="clear" w:color="auto" w:fill="FFFFFF"/>
              </w:rPr>
              <w:t>16 03 05* - Organické odpady obsahující nebezpečné látky.</w:t>
            </w:r>
          </w:p>
          <w:p w14:paraId="3B9F16F1" w14:textId="77777777" w:rsidR="00363E56" w:rsidRPr="006D6750" w:rsidRDefault="00363E56" w:rsidP="00363E56">
            <w:pPr>
              <w:pStyle w:val="Default"/>
              <w:keepNext/>
              <w:keepLines/>
              <w:spacing w:before="60" w:after="60"/>
              <w:ind w:left="284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D6750">
              <w:rPr>
                <w:rFonts w:ascii="Arial" w:hAnsi="Arial" w:cs="Arial"/>
                <w:color w:val="auto"/>
                <w:sz w:val="20"/>
                <w:szCs w:val="20"/>
              </w:rPr>
              <w:t>20 01 29* - Detergenty obsahující nebezpečné látky.</w:t>
            </w:r>
          </w:p>
          <w:p w14:paraId="2F5184D4" w14:textId="185EC228" w:rsidR="00363E56" w:rsidRPr="006D6750" w:rsidRDefault="00363E56" w:rsidP="00363E56">
            <w:pPr>
              <w:keepNext/>
              <w:keepLines/>
              <w:spacing w:before="60" w:after="60"/>
              <w:ind w:firstLine="285"/>
              <w:rPr>
                <w:rFonts w:ascii="Arial" w:hAnsi="Arial" w:cs="Arial"/>
                <w:shd w:val="clear" w:color="auto" w:fill="FFFFFF"/>
              </w:rPr>
            </w:pPr>
            <w:r w:rsidRPr="006D6750">
              <w:rPr>
                <w:rFonts w:ascii="Arial" w:hAnsi="Arial" w:cs="Arial"/>
              </w:rPr>
              <w:t>20 01 30 - Detergenty neuvedené pod číslem 20 01 29.</w:t>
            </w:r>
          </w:p>
          <w:p w14:paraId="27DC38FC" w14:textId="7FCE9707" w:rsidR="00C61FE5" w:rsidRPr="006D6750" w:rsidRDefault="00C61FE5" w:rsidP="005D4522">
            <w:pPr>
              <w:keepNext/>
              <w:keepLines/>
              <w:spacing w:before="60" w:after="60"/>
              <w:ind w:firstLine="285"/>
              <w:rPr>
                <w:rFonts w:ascii="Arial" w:hAnsi="Arial" w:cs="Arial"/>
                <w:b/>
                <w:bCs/>
                <w:i/>
                <w:iCs/>
              </w:rPr>
            </w:pPr>
            <w:r w:rsidRPr="006D6750">
              <w:rPr>
                <w:rFonts w:ascii="Arial" w:hAnsi="Arial" w:cs="Arial"/>
                <w:color w:val="000000"/>
                <w:shd w:val="clear" w:color="auto" w:fill="FFFFFF"/>
              </w:rPr>
              <w:t>20 03 99 - Komunální odpady jinak blíže neurčené.</w:t>
            </w:r>
          </w:p>
        </w:tc>
      </w:tr>
      <w:tr w:rsidR="005D4522" w:rsidRPr="006D6750" w14:paraId="3ED45860" w14:textId="77777777" w:rsidTr="00AD7F5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6F17D8" w14:textId="77777777" w:rsidR="005D4522" w:rsidRPr="006D6750" w:rsidRDefault="005D4522" w:rsidP="005D4522">
            <w:pPr>
              <w:keepNext/>
              <w:keepLines/>
              <w:spacing w:before="60" w:after="60"/>
              <w:ind w:firstLine="284"/>
              <w:rPr>
                <w:rFonts w:ascii="Arial" w:hAnsi="Arial" w:cs="Arial"/>
                <w:b/>
                <w:bCs/>
                <w:i/>
                <w:iCs/>
              </w:rPr>
            </w:pPr>
            <w:r w:rsidRPr="006D6750">
              <w:rPr>
                <w:rFonts w:ascii="Arial" w:hAnsi="Arial" w:cs="Arial"/>
                <w:b/>
                <w:bCs/>
                <w:i/>
                <w:iCs/>
              </w:rPr>
              <w:t>Fyzikální/chemické vlastnosti, které mohou ovlivnit způsob nakládání s odpady</w:t>
            </w:r>
          </w:p>
          <w:p w14:paraId="1A3AFFBE" w14:textId="77777777" w:rsidR="005D4522" w:rsidRPr="006D6750" w:rsidRDefault="005D4522" w:rsidP="005D4522">
            <w:pPr>
              <w:pStyle w:val="Zkladntext"/>
              <w:keepNext/>
              <w:keepLines/>
              <w:spacing w:before="60"/>
              <w:rPr>
                <w:rFonts w:cs="Arial"/>
              </w:rPr>
            </w:pPr>
            <w:r w:rsidRPr="006D6750">
              <w:rPr>
                <w:rFonts w:cs="Arial"/>
              </w:rPr>
              <w:t xml:space="preserve">Označení dle Přílohy III směrnice 2008/98/ES: </w:t>
            </w:r>
          </w:p>
          <w:p w14:paraId="016822AE" w14:textId="32167EB2" w:rsidR="005D4522" w:rsidRPr="006D6750" w:rsidRDefault="005D4522" w:rsidP="005D4522">
            <w:pPr>
              <w:pStyle w:val="Zkladntext"/>
              <w:keepNext/>
              <w:keepLines/>
              <w:spacing w:before="60"/>
              <w:rPr>
                <w:rFonts w:cs="Arial"/>
              </w:rPr>
            </w:pPr>
            <w:r w:rsidRPr="006D6750">
              <w:rPr>
                <w:rFonts w:cs="Arial"/>
              </w:rPr>
              <w:t>HP4 - „Dráždivé – dráždivé pro kůži a pro oči“.</w:t>
            </w:r>
          </w:p>
          <w:p w14:paraId="24073E0B" w14:textId="59D2A22C" w:rsidR="001D0126" w:rsidRPr="006D6750" w:rsidRDefault="001D0126" w:rsidP="001D0126">
            <w:pPr>
              <w:pStyle w:val="Zkladntext"/>
              <w:keepNext/>
              <w:keepLines/>
              <w:spacing w:before="60"/>
              <w:rPr>
                <w:rFonts w:cs="Arial"/>
              </w:rPr>
            </w:pPr>
            <w:r w:rsidRPr="006D6750">
              <w:rPr>
                <w:rFonts w:cs="Arial"/>
              </w:rPr>
              <w:t>HP13 - „Senzibilizující“.</w:t>
            </w:r>
          </w:p>
          <w:p w14:paraId="400FF26F" w14:textId="15529137" w:rsidR="005D4522" w:rsidRPr="006D6750" w:rsidRDefault="005D4522" w:rsidP="005D4522">
            <w:pPr>
              <w:pStyle w:val="Zkladntext"/>
              <w:keepNext/>
              <w:keepLines/>
              <w:spacing w:before="60"/>
              <w:rPr>
                <w:rFonts w:cs="Arial"/>
              </w:rPr>
            </w:pPr>
            <w:r w:rsidRPr="006D6750">
              <w:rPr>
                <w:rFonts w:cs="Arial"/>
              </w:rPr>
              <w:t xml:space="preserve">HP14 – „Ekotoxický“. </w:t>
            </w:r>
          </w:p>
        </w:tc>
      </w:tr>
      <w:tr w:rsidR="005D4522" w:rsidRPr="006D6750" w14:paraId="2DF1CE32" w14:textId="77777777" w:rsidTr="00AD7F5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EC163DF" w14:textId="41D10E11" w:rsidR="00557F8A" w:rsidRDefault="00557F8A" w:rsidP="005D4522">
            <w:pPr>
              <w:pStyle w:val="Zkladntext"/>
              <w:keepNext/>
              <w:keepLines/>
              <w:spacing w:before="60"/>
              <w:rPr>
                <w:rFonts w:cs="Arial"/>
                <w:bCs/>
                <w:iCs/>
              </w:rPr>
            </w:pPr>
            <w:r w:rsidRPr="006D6750">
              <w:rPr>
                <w:rFonts w:cs="Arial"/>
                <w:b/>
                <w:bCs/>
                <w:i/>
                <w:iCs/>
              </w:rPr>
              <w:t>Zvláštní bezpečnostní opatření pro doporučené nakládání s odpady</w:t>
            </w:r>
          </w:p>
          <w:p w14:paraId="4E55001A" w14:textId="130B978B" w:rsidR="005D4522" w:rsidRPr="006D6750" w:rsidRDefault="00C46347" w:rsidP="005D4522">
            <w:pPr>
              <w:pStyle w:val="Zkladntext"/>
              <w:keepNext/>
              <w:keepLines/>
              <w:spacing w:before="60"/>
              <w:rPr>
                <w:rFonts w:cs="Arial"/>
                <w:bCs/>
                <w:iCs/>
              </w:rPr>
            </w:pPr>
            <w:r w:rsidRPr="006D6750">
              <w:rPr>
                <w:rFonts w:cs="Arial"/>
                <w:bCs/>
                <w:iCs/>
              </w:rPr>
              <w:t>Nejsou známy.</w:t>
            </w:r>
          </w:p>
        </w:tc>
      </w:tr>
      <w:tr w:rsidR="005D4522" w:rsidRPr="006D6750" w14:paraId="1CBCE570" w14:textId="77777777" w:rsidTr="00AD7F5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212225B" w14:textId="052A90D3" w:rsidR="005D4522" w:rsidRPr="006D6750" w:rsidRDefault="005D4522" w:rsidP="005D4522">
            <w:pPr>
              <w:keepNext/>
              <w:keepLines/>
              <w:spacing w:before="60" w:after="60"/>
              <w:ind w:firstLine="284"/>
              <w:rPr>
                <w:rFonts w:ascii="Arial" w:hAnsi="Arial" w:cs="Arial"/>
                <w:b/>
                <w:i/>
              </w:rPr>
            </w:pPr>
            <w:r w:rsidRPr="006D6750">
              <w:rPr>
                <w:rFonts w:ascii="Arial" w:hAnsi="Arial" w:cs="Arial"/>
                <w:b/>
                <w:i/>
              </w:rPr>
              <w:t>Právní předpisy o odpadech</w:t>
            </w:r>
          </w:p>
        </w:tc>
      </w:tr>
      <w:tr w:rsidR="005D4522" w:rsidRPr="006D6750" w14:paraId="539C4DF2" w14:textId="77777777" w:rsidTr="00AD7F5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5E4480" w14:textId="77777777" w:rsidR="005D4522" w:rsidRPr="006D6750" w:rsidRDefault="005D4522" w:rsidP="005D4522">
            <w:pPr>
              <w:pStyle w:val="Zkladntextodsazen"/>
              <w:keepNext/>
              <w:keepLines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Směrnice 2008/98/ES</w:t>
            </w:r>
          </w:p>
          <w:p w14:paraId="0F76DE96" w14:textId="77777777" w:rsidR="005D4522" w:rsidRPr="006D6750" w:rsidRDefault="005D4522" w:rsidP="005D4522">
            <w:pPr>
              <w:pStyle w:val="Zkladntextodsazen"/>
              <w:keepNext/>
              <w:keepLines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Zákon č. 541/2020 Sb., o odpadech</w:t>
            </w:r>
          </w:p>
          <w:p w14:paraId="183C1272" w14:textId="77FFA67C" w:rsidR="005D4522" w:rsidRPr="006D6750" w:rsidRDefault="005D4522" w:rsidP="005D4522">
            <w:pPr>
              <w:pStyle w:val="Zkladntextodsazen"/>
              <w:keepNext/>
              <w:keepLines/>
              <w:spacing w:before="60" w:after="60"/>
              <w:rPr>
                <w:rFonts w:cs="Arial"/>
                <w:color w:val="FF0000"/>
              </w:rPr>
            </w:pPr>
            <w:r w:rsidRPr="006D6750">
              <w:rPr>
                <w:rFonts w:cs="Arial"/>
              </w:rPr>
              <w:t>Vyhláška č. 8/2021 Sb., o Katalogu odpadů a posuzování vlastností odpadů</w:t>
            </w:r>
          </w:p>
        </w:tc>
      </w:tr>
      <w:tr w:rsidR="005D4522" w:rsidRPr="006D6750" w14:paraId="7EDB9751" w14:textId="77777777" w:rsidTr="00AD7F59">
        <w:tblPrEx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9766" w:type="dxa"/>
            <w:gridSpan w:val="1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127A74B2" w14:textId="48E2F779" w:rsidR="005D4522" w:rsidRPr="006D6750" w:rsidRDefault="005D4522" w:rsidP="005D4522">
            <w:pPr>
              <w:keepNext/>
              <w:keepLines/>
              <w:spacing w:before="60" w:after="60"/>
              <w:rPr>
                <w:rFonts w:ascii="Arial" w:hAnsi="Arial" w:cs="Arial"/>
                <w:b/>
                <w:i/>
              </w:rPr>
            </w:pPr>
            <w:r w:rsidRPr="006D6750">
              <w:rPr>
                <w:rFonts w:ascii="Arial" w:hAnsi="Arial" w:cs="Arial"/>
                <w:b/>
                <w:sz w:val="24"/>
              </w:rPr>
              <w:t>ODDÍL 14: Informace pro přepravu</w:t>
            </w:r>
            <w:r w:rsidRPr="006D6750">
              <w:rPr>
                <w:rFonts w:ascii="Arial" w:hAnsi="Arial" w:cs="Arial"/>
                <w:b/>
                <w:bCs/>
              </w:rPr>
              <w:t xml:space="preserve">   </w:t>
            </w:r>
          </w:p>
        </w:tc>
      </w:tr>
      <w:tr w:rsidR="005D4522" w:rsidRPr="006D6750" w14:paraId="66401B6D" w14:textId="77777777" w:rsidTr="00AD7F59">
        <w:tblPrEx>
          <w:jc w:val="left"/>
          <w:tblCellMar>
            <w:left w:w="70" w:type="dxa"/>
            <w:right w:w="70" w:type="dxa"/>
          </w:tblCellMar>
        </w:tblPrEx>
        <w:tc>
          <w:tcPr>
            <w:tcW w:w="9766" w:type="dxa"/>
            <w:gridSpan w:val="13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B855CA6" w14:textId="309A10EC" w:rsidR="005D4522" w:rsidRPr="006D6750" w:rsidRDefault="005D4522" w:rsidP="005D4522">
            <w:pPr>
              <w:pStyle w:val="Nadpis1"/>
              <w:keepLines/>
              <w:numPr>
                <w:ilvl w:val="0"/>
                <w:numId w:val="0"/>
              </w:numPr>
              <w:spacing w:before="60" w:after="60"/>
              <w:ind w:left="284"/>
              <w:rPr>
                <w:rFonts w:ascii="Arial" w:hAnsi="Arial" w:cs="Arial"/>
                <w:b w:val="0"/>
                <w:bCs/>
                <w:color w:val="00B050"/>
              </w:rPr>
            </w:pPr>
            <w:r w:rsidRPr="006D6750">
              <w:rPr>
                <w:rFonts w:ascii="Arial" w:hAnsi="Arial" w:cs="Arial"/>
                <w:b w:val="0"/>
                <w:bCs/>
              </w:rPr>
              <w:t>Produkt není klasifikován jako nebezpečný z hlediska přepravy (ADR/RID, IMDG, ICAO/IATA).</w:t>
            </w:r>
          </w:p>
        </w:tc>
      </w:tr>
      <w:tr w:rsidR="005D4522" w:rsidRPr="006D6750" w14:paraId="0FA1AA90" w14:textId="77777777" w:rsidTr="00AD7F59">
        <w:tblPrEx>
          <w:jc w:val="left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44691D9B" w14:textId="62E069CD" w:rsidR="005D4522" w:rsidRPr="006D6750" w:rsidRDefault="005D4522" w:rsidP="005D4522">
            <w:pPr>
              <w:pStyle w:val="Nadpis1"/>
              <w:keepLines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i/>
                <w:iCs/>
              </w:rPr>
            </w:pPr>
            <w:r w:rsidRPr="006D6750">
              <w:rPr>
                <w:rFonts w:ascii="Arial" w:hAnsi="Arial" w:cs="Arial"/>
                <w:i/>
                <w:iCs/>
              </w:rPr>
              <w:t>14.1 UN číslo nebo ID číslo</w:t>
            </w:r>
          </w:p>
        </w:tc>
      </w:tr>
      <w:tr w:rsidR="005D4522" w:rsidRPr="006D6750" w14:paraId="05540824" w14:textId="77777777" w:rsidTr="00AD7F59">
        <w:tblPrEx>
          <w:jc w:val="left"/>
          <w:tblCellMar>
            <w:left w:w="70" w:type="dxa"/>
            <w:right w:w="70" w:type="dxa"/>
          </w:tblCellMar>
        </w:tblPrEx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8191554" w14:textId="2AA316D0" w:rsidR="005D4522" w:rsidRPr="006D6750" w:rsidRDefault="005D4522" w:rsidP="005D4522">
            <w:pPr>
              <w:pStyle w:val="Nadpis1"/>
              <w:keepLines/>
              <w:numPr>
                <w:ilvl w:val="0"/>
                <w:numId w:val="0"/>
              </w:numPr>
              <w:spacing w:before="60" w:after="60"/>
              <w:ind w:left="284"/>
              <w:rPr>
                <w:rFonts w:ascii="Arial" w:hAnsi="Arial" w:cs="Arial"/>
                <w:b w:val="0"/>
                <w:i/>
                <w:iCs/>
              </w:rPr>
            </w:pPr>
            <w:r w:rsidRPr="006D6750">
              <w:rPr>
                <w:rFonts w:ascii="Arial" w:hAnsi="Arial" w:cs="Arial"/>
                <w:b w:val="0"/>
              </w:rPr>
              <w:t>není</w:t>
            </w:r>
          </w:p>
        </w:tc>
      </w:tr>
      <w:tr w:rsidR="005D4522" w:rsidRPr="006D6750" w14:paraId="53B67BC5" w14:textId="77777777" w:rsidTr="00AD7F59">
        <w:tblPrEx>
          <w:jc w:val="left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03C911A4" w14:textId="77777777" w:rsidR="005D4522" w:rsidRPr="006D6750" w:rsidRDefault="005D4522" w:rsidP="005D4522">
            <w:pPr>
              <w:pStyle w:val="Nadpis1"/>
              <w:keepLines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u w:val="single"/>
              </w:rPr>
            </w:pPr>
            <w:r w:rsidRPr="006D6750">
              <w:rPr>
                <w:rFonts w:ascii="Arial" w:hAnsi="Arial" w:cs="Arial"/>
                <w:i/>
                <w:iCs/>
              </w:rPr>
              <w:t xml:space="preserve">14.2 </w:t>
            </w:r>
            <w:r w:rsidRPr="006D6750">
              <w:rPr>
                <w:rFonts w:ascii="Arial" w:hAnsi="Arial" w:cs="Arial"/>
                <w:i/>
              </w:rPr>
              <w:t>Oficiální (OSN) pojmenování pro přepravu</w:t>
            </w:r>
          </w:p>
        </w:tc>
      </w:tr>
      <w:tr w:rsidR="005D4522" w:rsidRPr="006D6750" w14:paraId="26A6B4C3" w14:textId="77777777" w:rsidTr="0056213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96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B72171" w14:textId="77777777" w:rsidR="005D4522" w:rsidRPr="006D6750" w:rsidRDefault="005D4522" w:rsidP="005D4522">
            <w:pPr>
              <w:pStyle w:val="Nadpis1"/>
              <w:keepLines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/>
                <w:i/>
                <w:iCs/>
              </w:rPr>
            </w:pPr>
            <w:r w:rsidRPr="006D6750">
              <w:rPr>
                <w:rFonts w:ascii="Arial" w:hAnsi="Arial" w:cs="Arial"/>
                <w:i/>
                <w:iCs/>
              </w:rPr>
              <w:t xml:space="preserve">       </w:t>
            </w:r>
            <w:r w:rsidRPr="006D6750">
              <w:rPr>
                <w:rFonts w:ascii="Arial" w:hAnsi="Arial" w:cs="Arial"/>
                <w:b w:val="0"/>
                <w:bCs/>
                <w:i/>
                <w:iCs/>
              </w:rPr>
              <w:t>- ADR/RID</w:t>
            </w:r>
          </w:p>
        </w:tc>
        <w:tc>
          <w:tcPr>
            <w:tcW w:w="6802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E8A9C9A" w14:textId="4991711D" w:rsidR="005D4522" w:rsidRPr="006D6750" w:rsidRDefault="005D4522" w:rsidP="005D4522">
            <w:pPr>
              <w:pStyle w:val="Zkladntext2"/>
              <w:keepNext/>
              <w:keepLines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není</w:t>
            </w:r>
          </w:p>
        </w:tc>
      </w:tr>
      <w:tr w:rsidR="005D4522" w:rsidRPr="006D6750" w14:paraId="7DD57769" w14:textId="77777777" w:rsidTr="0056213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96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715735" w14:textId="77777777" w:rsidR="005D4522" w:rsidRPr="006D6750" w:rsidRDefault="005D4522" w:rsidP="005D4522">
            <w:pPr>
              <w:pStyle w:val="Nadpis1"/>
              <w:keepLines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/>
                <w:i/>
                <w:iCs/>
              </w:rPr>
            </w:pPr>
            <w:r w:rsidRPr="006D6750">
              <w:rPr>
                <w:rFonts w:ascii="Arial" w:hAnsi="Arial" w:cs="Arial"/>
                <w:i/>
                <w:iCs/>
              </w:rPr>
              <w:t xml:space="preserve">       </w:t>
            </w:r>
            <w:r w:rsidRPr="006D6750">
              <w:rPr>
                <w:rFonts w:ascii="Arial" w:hAnsi="Arial" w:cs="Arial"/>
                <w:b w:val="0"/>
                <w:bCs/>
                <w:i/>
                <w:iCs/>
              </w:rPr>
              <w:t>- ostatní přeprava</w:t>
            </w:r>
          </w:p>
        </w:tc>
        <w:tc>
          <w:tcPr>
            <w:tcW w:w="6802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B2B7933" w14:textId="1F7C1351" w:rsidR="005D4522" w:rsidRPr="006D6750" w:rsidRDefault="005D4522" w:rsidP="005D4522">
            <w:pPr>
              <w:pStyle w:val="Zkladntext2"/>
              <w:keepNext/>
              <w:keepLines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není</w:t>
            </w:r>
          </w:p>
        </w:tc>
      </w:tr>
      <w:tr w:rsidR="005D4522" w:rsidRPr="006D6750" w14:paraId="6497BDB8" w14:textId="77777777" w:rsidTr="00AD7F59">
        <w:tblPrEx>
          <w:jc w:val="left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0152E7EA" w14:textId="77777777" w:rsidR="005D4522" w:rsidRPr="006D6750" w:rsidRDefault="005D4522" w:rsidP="005D4522">
            <w:pPr>
              <w:pStyle w:val="Nadpis1"/>
              <w:keepLines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i/>
                <w:iCs/>
              </w:rPr>
            </w:pPr>
            <w:r w:rsidRPr="006D6750">
              <w:rPr>
                <w:rFonts w:ascii="Arial" w:hAnsi="Arial" w:cs="Arial"/>
                <w:i/>
                <w:iCs/>
              </w:rPr>
              <w:t>14.3 Třída/třídy nebezpečnosti pro přepravu</w:t>
            </w:r>
          </w:p>
        </w:tc>
      </w:tr>
      <w:tr w:rsidR="005D4522" w:rsidRPr="006D6750" w14:paraId="7F4283EB" w14:textId="77777777" w:rsidTr="00AD7F59">
        <w:tblPrEx>
          <w:jc w:val="left"/>
          <w:tblCellMar>
            <w:left w:w="70" w:type="dxa"/>
            <w:right w:w="70" w:type="dxa"/>
          </w:tblCellMar>
        </w:tblPrEx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C562126" w14:textId="0EA310E8" w:rsidR="005D4522" w:rsidRPr="006D6750" w:rsidRDefault="005D4522" w:rsidP="005D4522">
            <w:pPr>
              <w:pStyle w:val="Nadpis1"/>
              <w:keepLines/>
              <w:numPr>
                <w:ilvl w:val="0"/>
                <w:numId w:val="0"/>
              </w:numPr>
              <w:spacing w:before="60" w:after="60"/>
              <w:ind w:left="284"/>
              <w:rPr>
                <w:rFonts w:ascii="Arial" w:hAnsi="Arial" w:cs="Arial"/>
                <w:b w:val="0"/>
                <w:i/>
                <w:iCs/>
              </w:rPr>
            </w:pPr>
            <w:r w:rsidRPr="006D6750">
              <w:rPr>
                <w:rFonts w:ascii="Arial" w:hAnsi="Arial" w:cs="Arial"/>
                <w:b w:val="0"/>
              </w:rPr>
              <w:t>není</w:t>
            </w:r>
          </w:p>
        </w:tc>
      </w:tr>
      <w:tr w:rsidR="005D4522" w:rsidRPr="006D6750" w14:paraId="68BA9863" w14:textId="77777777" w:rsidTr="00AD7F59">
        <w:tblPrEx>
          <w:jc w:val="left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35CBDBC3" w14:textId="77777777" w:rsidR="005D4522" w:rsidRPr="006D6750" w:rsidRDefault="005D4522" w:rsidP="005D4522">
            <w:pPr>
              <w:pStyle w:val="Nadpis1"/>
              <w:keepLines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i/>
                <w:iCs/>
              </w:rPr>
            </w:pPr>
            <w:r w:rsidRPr="006D6750">
              <w:rPr>
                <w:rFonts w:ascii="Arial" w:hAnsi="Arial" w:cs="Arial"/>
                <w:i/>
                <w:iCs/>
              </w:rPr>
              <w:t>14.4 Obalová skupina</w:t>
            </w:r>
          </w:p>
        </w:tc>
      </w:tr>
      <w:tr w:rsidR="005D4522" w:rsidRPr="006D6750" w14:paraId="7671AA0C" w14:textId="77777777" w:rsidTr="00AD7F59">
        <w:tblPrEx>
          <w:jc w:val="left"/>
          <w:tblCellMar>
            <w:left w:w="70" w:type="dxa"/>
            <w:right w:w="70" w:type="dxa"/>
          </w:tblCellMar>
        </w:tblPrEx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974F1EB" w14:textId="59EDA4CA" w:rsidR="005D4522" w:rsidRPr="006D6750" w:rsidRDefault="005D4522" w:rsidP="005D4522">
            <w:pPr>
              <w:pStyle w:val="Nadpis1"/>
              <w:keepLines/>
              <w:numPr>
                <w:ilvl w:val="0"/>
                <w:numId w:val="0"/>
              </w:numPr>
              <w:spacing w:before="60" w:after="60"/>
              <w:ind w:left="284"/>
              <w:rPr>
                <w:rFonts w:ascii="Arial" w:hAnsi="Arial" w:cs="Arial"/>
                <w:b w:val="0"/>
                <w:i/>
                <w:iCs/>
              </w:rPr>
            </w:pPr>
            <w:r w:rsidRPr="006D6750">
              <w:rPr>
                <w:rFonts w:ascii="Arial" w:hAnsi="Arial" w:cs="Arial"/>
                <w:b w:val="0"/>
              </w:rPr>
              <w:t>není</w:t>
            </w:r>
          </w:p>
        </w:tc>
      </w:tr>
      <w:tr w:rsidR="005D4522" w:rsidRPr="006D6750" w14:paraId="5E96FDFF" w14:textId="77777777" w:rsidTr="00AD7F59">
        <w:tblPrEx>
          <w:jc w:val="left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01957ADC" w14:textId="77777777" w:rsidR="005D4522" w:rsidRPr="006D6750" w:rsidRDefault="005D4522" w:rsidP="005D4522">
            <w:pPr>
              <w:pStyle w:val="Nadpis1"/>
              <w:keepLines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i/>
                <w:iCs/>
              </w:rPr>
            </w:pPr>
            <w:r w:rsidRPr="006D6750">
              <w:rPr>
                <w:rFonts w:ascii="Arial" w:hAnsi="Arial" w:cs="Arial"/>
                <w:i/>
                <w:iCs/>
              </w:rPr>
              <w:t>14.5 Nebezpečnost pro životní prostředí</w:t>
            </w:r>
          </w:p>
        </w:tc>
      </w:tr>
      <w:tr w:rsidR="005D4522" w:rsidRPr="006D6750" w14:paraId="12C32A8D" w14:textId="77777777" w:rsidTr="00AD7F59">
        <w:tblPrEx>
          <w:jc w:val="left"/>
          <w:tblCellMar>
            <w:left w:w="70" w:type="dxa"/>
            <w:right w:w="70" w:type="dxa"/>
          </w:tblCellMar>
        </w:tblPrEx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19B02B1" w14:textId="77777777" w:rsidR="005D4522" w:rsidRPr="006D6750" w:rsidRDefault="005D4522" w:rsidP="005D4522">
            <w:pPr>
              <w:pStyle w:val="Nadpis1"/>
              <w:keepLines/>
              <w:numPr>
                <w:ilvl w:val="0"/>
                <w:numId w:val="0"/>
              </w:numPr>
              <w:spacing w:before="60" w:after="60"/>
              <w:ind w:left="284"/>
              <w:rPr>
                <w:rFonts w:ascii="Arial" w:hAnsi="Arial" w:cs="Arial"/>
                <w:b w:val="0"/>
                <w:i/>
                <w:iCs/>
              </w:rPr>
            </w:pPr>
            <w:r w:rsidRPr="006D6750">
              <w:rPr>
                <w:rFonts w:ascii="Arial" w:hAnsi="Arial" w:cs="Arial"/>
                <w:b w:val="0"/>
              </w:rPr>
              <w:t>není klasifikován jako nebezpečný pro životní prostředí při přepravě</w:t>
            </w:r>
          </w:p>
        </w:tc>
      </w:tr>
      <w:tr w:rsidR="005D4522" w:rsidRPr="006D6750" w14:paraId="26693D32" w14:textId="77777777" w:rsidTr="00AD7F59">
        <w:tblPrEx>
          <w:jc w:val="left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64442C6D" w14:textId="77777777" w:rsidR="005D4522" w:rsidRPr="006D6750" w:rsidRDefault="005D4522" w:rsidP="005D4522">
            <w:pPr>
              <w:pStyle w:val="Nadpis1"/>
              <w:keepLines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i/>
                <w:iCs/>
              </w:rPr>
            </w:pPr>
            <w:r w:rsidRPr="006D6750">
              <w:rPr>
                <w:rFonts w:ascii="Arial" w:hAnsi="Arial" w:cs="Arial"/>
                <w:i/>
                <w:iCs/>
              </w:rPr>
              <w:t xml:space="preserve">14.6 </w:t>
            </w:r>
            <w:r w:rsidRPr="006D6750">
              <w:rPr>
                <w:rFonts w:ascii="Arial" w:hAnsi="Arial" w:cs="Arial"/>
                <w:i/>
              </w:rPr>
              <w:t>Zvláštní bezpečnostní opatření pro uživatele</w:t>
            </w:r>
          </w:p>
        </w:tc>
      </w:tr>
      <w:tr w:rsidR="005D4522" w:rsidRPr="006D6750" w14:paraId="53395FE6" w14:textId="77777777" w:rsidTr="00AD7F59">
        <w:tblPrEx>
          <w:jc w:val="left"/>
          <w:tblCellMar>
            <w:left w:w="70" w:type="dxa"/>
            <w:right w:w="70" w:type="dxa"/>
          </w:tblCellMar>
        </w:tblPrEx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E5D7AB6" w14:textId="77777777" w:rsidR="005D4522" w:rsidRPr="006D6750" w:rsidRDefault="005D4522" w:rsidP="005D4522">
            <w:pPr>
              <w:pStyle w:val="Nadpis1"/>
              <w:keepLines/>
              <w:numPr>
                <w:ilvl w:val="0"/>
                <w:numId w:val="0"/>
              </w:numPr>
              <w:spacing w:before="60" w:after="60"/>
              <w:ind w:left="284"/>
              <w:rPr>
                <w:rFonts w:ascii="Arial" w:hAnsi="Arial" w:cs="Arial"/>
                <w:b w:val="0"/>
                <w:i/>
                <w:iCs/>
              </w:rPr>
            </w:pPr>
            <w:r w:rsidRPr="006D6750">
              <w:rPr>
                <w:rFonts w:ascii="Arial" w:hAnsi="Arial" w:cs="Arial"/>
                <w:b w:val="0"/>
              </w:rPr>
              <w:t>není</w:t>
            </w:r>
          </w:p>
        </w:tc>
      </w:tr>
      <w:tr w:rsidR="005D4522" w:rsidRPr="006D6750" w14:paraId="15923797" w14:textId="77777777" w:rsidTr="00AD7F59">
        <w:tblPrEx>
          <w:jc w:val="left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B20D4D8" w14:textId="04F8DDDB" w:rsidR="005D4522" w:rsidRPr="006D6750" w:rsidRDefault="005D4522" w:rsidP="005D4522">
            <w:pPr>
              <w:pStyle w:val="Nadpis1"/>
              <w:keepLines/>
              <w:numPr>
                <w:ilvl w:val="0"/>
                <w:numId w:val="0"/>
              </w:numPr>
              <w:spacing w:before="60" w:after="60"/>
              <w:ind w:left="497" w:hanging="497"/>
              <w:rPr>
                <w:rFonts w:ascii="Arial" w:hAnsi="Arial" w:cs="Arial"/>
                <w:i/>
                <w:iCs/>
              </w:rPr>
            </w:pPr>
            <w:r w:rsidRPr="006D6750">
              <w:rPr>
                <w:rFonts w:ascii="Arial" w:hAnsi="Arial" w:cs="Arial"/>
                <w:i/>
                <w:iCs/>
              </w:rPr>
              <w:t>14.7 Námořní h</w:t>
            </w:r>
            <w:r w:rsidRPr="006D6750">
              <w:rPr>
                <w:rFonts w:ascii="Arial" w:hAnsi="Arial" w:cs="Arial"/>
                <w:i/>
              </w:rPr>
              <w:t xml:space="preserve">romadná přeprava podle nástrojů IMO </w:t>
            </w:r>
          </w:p>
        </w:tc>
      </w:tr>
      <w:tr w:rsidR="005D4522" w:rsidRPr="006D6750" w14:paraId="22C92ACB" w14:textId="77777777" w:rsidTr="00AD7F59">
        <w:tblPrEx>
          <w:jc w:val="left"/>
          <w:tblCellMar>
            <w:left w:w="70" w:type="dxa"/>
            <w:right w:w="70" w:type="dxa"/>
          </w:tblCellMar>
        </w:tblPrEx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6B5C85" w14:textId="77777777" w:rsidR="005D4522" w:rsidRPr="006D6750" w:rsidRDefault="005D4522" w:rsidP="005D4522">
            <w:pPr>
              <w:pStyle w:val="Nadpis1"/>
              <w:keepLines/>
              <w:numPr>
                <w:ilvl w:val="0"/>
                <w:numId w:val="0"/>
              </w:numPr>
              <w:spacing w:before="60" w:after="60"/>
              <w:ind w:left="284"/>
              <w:rPr>
                <w:rFonts w:ascii="Arial" w:hAnsi="Arial" w:cs="Arial"/>
                <w:b w:val="0"/>
                <w:i/>
                <w:iCs/>
              </w:rPr>
            </w:pPr>
            <w:r w:rsidRPr="006D6750">
              <w:rPr>
                <w:rFonts w:ascii="Arial" w:hAnsi="Arial" w:cs="Arial"/>
                <w:b w:val="0"/>
              </w:rPr>
              <w:t>není relevantní</w:t>
            </w:r>
          </w:p>
        </w:tc>
      </w:tr>
      <w:tr w:rsidR="005D4522" w:rsidRPr="006D6750" w14:paraId="2A7F7746" w14:textId="77777777" w:rsidTr="00AD7F59">
        <w:tblPrEx>
          <w:jc w:val="left"/>
          <w:tblCellMar>
            <w:left w:w="70" w:type="dxa"/>
            <w:right w:w="70" w:type="dxa"/>
          </w:tblCellMar>
        </w:tblPrEx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</w:tcPr>
          <w:p w14:paraId="0003BD3D" w14:textId="1635E4BE" w:rsidR="005D4522" w:rsidRPr="006D6750" w:rsidRDefault="005D4522" w:rsidP="005D4522">
            <w:pPr>
              <w:pStyle w:val="Nadpis1"/>
              <w:keepLines/>
              <w:numPr>
                <w:ilvl w:val="0"/>
                <w:numId w:val="0"/>
              </w:numPr>
              <w:spacing w:before="60" w:after="60"/>
              <w:ind w:right="284"/>
              <w:rPr>
                <w:rFonts w:ascii="Arial" w:hAnsi="Arial" w:cs="Arial"/>
                <w:bCs/>
                <w:i/>
                <w:iCs/>
              </w:rPr>
            </w:pPr>
            <w:r w:rsidRPr="006D6750">
              <w:rPr>
                <w:rFonts w:ascii="Arial" w:hAnsi="Arial" w:cs="Arial"/>
                <w:bCs/>
                <w:i/>
                <w:iCs/>
              </w:rPr>
              <w:t>14.8 Další údaje</w:t>
            </w:r>
          </w:p>
        </w:tc>
      </w:tr>
      <w:tr w:rsidR="005D4522" w:rsidRPr="006D6750" w14:paraId="0AC653F3" w14:textId="77777777" w:rsidTr="00AD7F59">
        <w:tblPrEx>
          <w:jc w:val="left"/>
          <w:tblCellMar>
            <w:left w:w="70" w:type="dxa"/>
            <w:right w:w="70" w:type="dxa"/>
          </w:tblCellMar>
        </w:tblPrEx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A7B645F" w14:textId="3257E32E" w:rsidR="005D4522" w:rsidRPr="006D6750" w:rsidRDefault="005D4522" w:rsidP="005D4522">
            <w:pPr>
              <w:pStyle w:val="Nadpis1"/>
              <w:keepLines/>
              <w:numPr>
                <w:ilvl w:val="0"/>
                <w:numId w:val="0"/>
              </w:numPr>
              <w:spacing w:before="60" w:after="60"/>
              <w:ind w:right="284"/>
              <w:rPr>
                <w:rFonts w:ascii="Arial" w:hAnsi="Arial" w:cs="Arial"/>
                <w:b w:val="0"/>
                <w:bCs/>
              </w:rPr>
            </w:pPr>
            <w:r w:rsidRPr="006D6750">
              <w:rPr>
                <w:rFonts w:ascii="Arial" w:hAnsi="Arial" w:cs="Arial"/>
                <w:bCs/>
                <w:i/>
                <w:iCs/>
              </w:rPr>
              <w:t>ADR/RID</w:t>
            </w:r>
          </w:p>
        </w:tc>
      </w:tr>
      <w:tr w:rsidR="005D4522" w:rsidRPr="006D6750" w14:paraId="152FF2E2" w14:textId="77777777" w:rsidTr="00562134">
        <w:tblPrEx>
          <w:tblCellMar>
            <w:left w:w="70" w:type="dxa"/>
            <w:right w:w="70" w:type="dxa"/>
          </w:tblCellMar>
        </w:tblPrEx>
        <w:trPr>
          <w:trHeight w:val="278"/>
          <w:jc w:val="center"/>
        </w:trPr>
        <w:tc>
          <w:tcPr>
            <w:tcW w:w="5039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8F5708" w14:textId="77777777" w:rsidR="005D4522" w:rsidRPr="006D6750" w:rsidRDefault="005D4522" w:rsidP="005D4522">
            <w:pPr>
              <w:pStyle w:val="Nadpis1"/>
              <w:keepLines/>
              <w:numPr>
                <w:ilvl w:val="0"/>
                <w:numId w:val="0"/>
              </w:numPr>
              <w:spacing w:before="60" w:after="60"/>
              <w:ind w:right="284"/>
              <w:rPr>
                <w:rFonts w:ascii="Arial" w:hAnsi="Arial" w:cs="Arial"/>
                <w:b w:val="0"/>
                <w:i/>
                <w:iCs/>
              </w:rPr>
            </w:pPr>
            <w:r w:rsidRPr="006D6750">
              <w:rPr>
                <w:rFonts w:ascii="Arial" w:hAnsi="Arial" w:cs="Arial"/>
                <w:b w:val="0"/>
                <w:i/>
                <w:iCs/>
              </w:rPr>
              <w:t xml:space="preserve">       - klasifikační kód</w:t>
            </w:r>
          </w:p>
        </w:tc>
        <w:tc>
          <w:tcPr>
            <w:tcW w:w="472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70AD23C" w14:textId="5609226C" w:rsidR="005D4522" w:rsidRPr="006D6750" w:rsidRDefault="005D4522" w:rsidP="005D4522">
            <w:pPr>
              <w:pStyle w:val="Zkladntext2"/>
              <w:keepNext/>
              <w:keepLines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není</w:t>
            </w:r>
          </w:p>
        </w:tc>
      </w:tr>
      <w:tr w:rsidR="005D4522" w:rsidRPr="006D6750" w14:paraId="2DBABD55" w14:textId="77777777" w:rsidTr="00562134">
        <w:tblPrEx>
          <w:tblCellMar>
            <w:left w:w="70" w:type="dxa"/>
            <w:right w:w="70" w:type="dxa"/>
          </w:tblCellMar>
        </w:tblPrEx>
        <w:trPr>
          <w:trHeight w:val="277"/>
          <w:jc w:val="center"/>
        </w:trPr>
        <w:tc>
          <w:tcPr>
            <w:tcW w:w="5039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858C95" w14:textId="77777777" w:rsidR="005D4522" w:rsidRPr="006D6750" w:rsidRDefault="005D4522" w:rsidP="005D4522">
            <w:pPr>
              <w:pStyle w:val="Nadpis1"/>
              <w:keepLines/>
              <w:numPr>
                <w:ilvl w:val="0"/>
                <w:numId w:val="0"/>
              </w:numPr>
              <w:spacing w:before="60" w:after="60"/>
              <w:ind w:right="284"/>
              <w:rPr>
                <w:rFonts w:ascii="Arial" w:hAnsi="Arial" w:cs="Arial"/>
                <w:b w:val="0"/>
                <w:i/>
                <w:iCs/>
              </w:rPr>
            </w:pPr>
            <w:r w:rsidRPr="006D6750">
              <w:rPr>
                <w:rFonts w:ascii="Arial" w:hAnsi="Arial" w:cs="Arial"/>
                <w:b w:val="0"/>
                <w:i/>
                <w:iCs/>
              </w:rPr>
              <w:t xml:space="preserve">       - bezpečnostní značka</w:t>
            </w:r>
          </w:p>
        </w:tc>
        <w:tc>
          <w:tcPr>
            <w:tcW w:w="472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D6F3114" w14:textId="38F1CC0B" w:rsidR="005D4522" w:rsidRPr="006D6750" w:rsidRDefault="005D4522" w:rsidP="005D4522">
            <w:pPr>
              <w:pStyle w:val="Zkladntext2"/>
              <w:keepNext/>
              <w:keepLines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není</w:t>
            </w:r>
          </w:p>
        </w:tc>
      </w:tr>
      <w:tr w:rsidR="005D4522" w:rsidRPr="006D6750" w14:paraId="25881AE1" w14:textId="77777777" w:rsidTr="00562134">
        <w:tblPrEx>
          <w:tblCellMar>
            <w:left w:w="70" w:type="dxa"/>
            <w:right w:w="70" w:type="dxa"/>
          </w:tblCellMar>
        </w:tblPrEx>
        <w:trPr>
          <w:trHeight w:val="277"/>
          <w:jc w:val="center"/>
        </w:trPr>
        <w:tc>
          <w:tcPr>
            <w:tcW w:w="5039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FE4376" w14:textId="77777777" w:rsidR="005D4522" w:rsidRPr="006D6750" w:rsidRDefault="005D4522" w:rsidP="005D4522">
            <w:pPr>
              <w:pStyle w:val="Nadpis1"/>
              <w:keepLines/>
              <w:numPr>
                <w:ilvl w:val="0"/>
                <w:numId w:val="0"/>
              </w:numPr>
              <w:spacing w:before="60" w:after="60"/>
              <w:ind w:right="284"/>
              <w:rPr>
                <w:rFonts w:ascii="Arial" w:hAnsi="Arial" w:cs="Arial"/>
                <w:b w:val="0"/>
                <w:i/>
                <w:iCs/>
              </w:rPr>
            </w:pPr>
            <w:r w:rsidRPr="006D6750">
              <w:rPr>
                <w:rFonts w:ascii="Arial" w:hAnsi="Arial" w:cs="Arial"/>
                <w:b w:val="0"/>
                <w:i/>
                <w:iCs/>
              </w:rPr>
              <w:t xml:space="preserve">       - identifikační číslo nebezpečnosti</w:t>
            </w:r>
          </w:p>
        </w:tc>
        <w:tc>
          <w:tcPr>
            <w:tcW w:w="472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86F010E" w14:textId="026A21CF" w:rsidR="005D4522" w:rsidRPr="006D6750" w:rsidRDefault="005D4522" w:rsidP="005D4522">
            <w:pPr>
              <w:pStyle w:val="Zkladntext2"/>
              <w:keepNext/>
              <w:keepLines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není</w:t>
            </w:r>
          </w:p>
        </w:tc>
      </w:tr>
      <w:tr w:rsidR="005D4522" w:rsidRPr="006D6750" w14:paraId="6D9123BE" w14:textId="77777777" w:rsidTr="00562134">
        <w:tblPrEx>
          <w:tblCellMar>
            <w:left w:w="70" w:type="dxa"/>
            <w:right w:w="70" w:type="dxa"/>
          </w:tblCellMar>
        </w:tblPrEx>
        <w:trPr>
          <w:trHeight w:val="277"/>
          <w:jc w:val="center"/>
        </w:trPr>
        <w:tc>
          <w:tcPr>
            <w:tcW w:w="5039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7BE454" w14:textId="77777777" w:rsidR="005D4522" w:rsidRPr="006D6750" w:rsidRDefault="005D4522" w:rsidP="005D4522">
            <w:pPr>
              <w:pStyle w:val="Nadpis1"/>
              <w:keepLines/>
              <w:numPr>
                <w:ilvl w:val="0"/>
                <w:numId w:val="0"/>
              </w:numPr>
              <w:spacing w:before="60" w:after="60"/>
              <w:ind w:right="284"/>
              <w:rPr>
                <w:rFonts w:ascii="Arial" w:hAnsi="Arial" w:cs="Arial"/>
                <w:b w:val="0"/>
                <w:i/>
                <w:iCs/>
              </w:rPr>
            </w:pPr>
            <w:r w:rsidRPr="006D6750">
              <w:rPr>
                <w:rFonts w:ascii="Arial" w:hAnsi="Arial" w:cs="Arial"/>
                <w:b w:val="0"/>
                <w:i/>
                <w:iCs/>
              </w:rPr>
              <w:t xml:space="preserve">       - omezení pro tunely</w:t>
            </w:r>
          </w:p>
        </w:tc>
        <w:tc>
          <w:tcPr>
            <w:tcW w:w="472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F36C5E" w14:textId="0CFFCC5D" w:rsidR="005D4522" w:rsidRPr="006D6750" w:rsidRDefault="005D4522" w:rsidP="005D4522">
            <w:pPr>
              <w:pStyle w:val="Zkladntext2"/>
              <w:keepNext/>
              <w:keepLines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- (ADR), - (RID)</w:t>
            </w:r>
          </w:p>
        </w:tc>
      </w:tr>
      <w:tr w:rsidR="005D4522" w:rsidRPr="006D6750" w14:paraId="6ACB5F8B" w14:textId="77777777" w:rsidTr="00AD7F59">
        <w:tblPrEx>
          <w:jc w:val="left"/>
          <w:tblCellMar>
            <w:left w:w="70" w:type="dxa"/>
            <w:right w:w="70" w:type="dxa"/>
          </w:tblCellMar>
        </w:tblPrEx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41528CE" w14:textId="44137A6B" w:rsidR="005D4522" w:rsidRPr="006D6750" w:rsidRDefault="005D4522" w:rsidP="005D4522">
            <w:pPr>
              <w:pStyle w:val="Nadpis1"/>
              <w:keepLines/>
              <w:numPr>
                <w:ilvl w:val="0"/>
                <w:numId w:val="0"/>
              </w:numPr>
              <w:spacing w:before="60" w:after="60"/>
              <w:ind w:right="284"/>
              <w:rPr>
                <w:rFonts w:ascii="Arial" w:hAnsi="Arial" w:cs="Arial"/>
                <w:bCs/>
                <w:i/>
                <w:iCs/>
              </w:rPr>
            </w:pPr>
            <w:r w:rsidRPr="006D6750">
              <w:rPr>
                <w:rFonts w:ascii="Arial" w:hAnsi="Arial" w:cs="Arial"/>
                <w:bCs/>
                <w:i/>
                <w:iCs/>
              </w:rPr>
              <w:t>IMDG</w:t>
            </w:r>
          </w:p>
        </w:tc>
      </w:tr>
      <w:tr w:rsidR="005D4522" w:rsidRPr="006D6750" w14:paraId="5E5E0447" w14:textId="77777777" w:rsidTr="0056213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5039" w:type="dxa"/>
            <w:gridSpan w:val="10"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</w:tcPr>
          <w:p w14:paraId="171D4951" w14:textId="77777777" w:rsidR="005D4522" w:rsidRPr="006D6750" w:rsidRDefault="005D4522" w:rsidP="005D4522">
            <w:pPr>
              <w:pStyle w:val="Nadpis1"/>
              <w:keepLines/>
              <w:numPr>
                <w:ilvl w:val="0"/>
                <w:numId w:val="0"/>
              </w:numPr>
              <w:spacing w:before="60" w:after="60"/>
              <w:ind w:right="284"/>
              <w:rPr>
                <w:rFonts w:ascii="Arial" w:hAnsi="Arial" w:cs="Arial"/>
                <w:b w:val="0"/>
                <w:i/>
                <w:iCs/>
              </w:rPr>
            </w:pPr>
            <w:r w:rsidRPr="006D6750">
              <w:rPr>
                <w:rFonts w:ascii="Arial" w:hAnsi="Arial" w:cs="Arial"/>
                <w:bCs/>
                <w:i/>
                <w:iCs/>
              </w:rPr>
              <w:t xml:space="preserve">       </w:t>
            </w:r>
            <w:r w:rsidRPr="006D6750">
              <w:rPr>
                <w:rFonts w:ascii="Arial" w:hAnsi="Arial" w:cs="Arial"/>
                <w:b w:val="0"/>
                <w:i/>
                <w:iCs/>
              </w:rPr>
              <w:t xml:space="preserve">- </w:t>
            </w:r>
            <w:r w:rsidRPr="006D6750">
              <w:rPr>
                <w:rFonts w:ascii="Arial" w:hAnsi="Arial" w:cs="Arial"/>
                <w:b w:val="0"/>
                <w:i/>
                <w:color w:val="000000"/>
              </w:rPr>
              <w:t>pokyny pro případ požáru/úniku</w:t>
            </w:r>
          </w:p>
        </w:tc>
        <w:tc>
          <w:tcPr>
            <w:tcW w:w="4727" w:type="dxa"/>
            <w:gridSpan w:val="3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</w:tcPr>
          <w:p w14:paraId="5992589A" w14:textId="2C12ABDF" w:rsidR="005D4522" w:rsidRPr="006D6750" w:rsidRDefault="005D4522" w:rsidP="005D4522">
            <w:pPr>
              <w:pStyle w:val="Zkladntext2"/>
              <w:keepNext/>
              <w:keepLines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není</w:t>
            </w:r>
          </w:p>
        </w:tc>
      </w:tr>
      <w:tr w:rsidR="005D4522" w:rsidRPr="006D6750" w14:paraId="1D1EA7DE" w14:textId="77777777" w:rsidTr="00557F8A">
        <w:tblPrEx>
          <w:jc w:val="left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9766" w:type="dxa"/>
            <w:gridSpan w:val="1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4C741A38" w14:textId="40736C80" w:rsidR="005D4522" w:rsidRPr="006D6750" w:rsidRDefault="005D4522" w:rsidP="005D4522">
            <w:pPr>
              <w:pStyle w:val="Nadpis1"/>
              <w:keepLines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4"/>
              </w:rPr>
            </w:pPr>
            <w:r w:rsidRPr="006D6750">
              <w:rPr>
                <w:rFonts w:ascii="Arial" w:hAnsi="Arial" w:cs="Arial"/>
                <w:sz w:val="24"/>
              </w:rPr>
              <w:t>ODDÍL 15: Informace o předpisech</w:t>
            </w:r>
          </w:p>
        </w:tc>
      </w:tr>
      <w:tr w:rsidR="005D4522" w:rsidRPr="006D6750" w14:paraId="3C21E087" w14:textId="77777777" w:rsidTr="00AD7F59">
        <w:tblPrEx>
          <w:tblCellMar>
            <w:left w:w="70" w:type="dxa"/>
            <w:right w:w="70" w:type="dxa"/>
          </w:tblCellMar>
        </w:tblPrEx>
        <w:trPr>
          <w:trHeight w:val="567"/>
          <w:jc w:val="center"/>
        </w:trPr>
        <w:tc>
          <w:tcPr>
            <w:tcW w:w="9766" w:type="dxa"/>
            <w:gridSpan w:val="13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3F22FBC7" w14:textId="1119A851" w:rsidR="005D4522" w:rsidRPr="006D6750" w:rsidRDefault="005D4522" w:rsidP="005D4522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tLeast"/>
              <w:rPr>
                <w:rFonts w:ascii="Arial" w:hAnsi="Arial" w:cs="Arial"/>
                <w:b/>
                <w:i/>
              </w:rPr>
            </w:pPr>
            <w:r w:rsidRPr="006D6750">
              <w:rPr>
                <w:rFonts w:ascii="Arial" w:hAnsi="Arial" w:cs="Arial"/>
                <w:b/>
                <w:bCs/>
                <w:i/>
                <w:iCs/>
                <w:color w:val="000000"/>
                <w:szCs w:val="18"/>
              </w:rPr>
              <w:t xml:space="preserve">15.1 </w:t>
            </w:r>
            <w:r w:rsidRPr="006D6750">
              <w:rPr>
                <w:rFonts w:ascii="Arial" w:hAnsi="Arial" w:cs="Arial"/>
                <w:b/>
                <w:i/>
              </w:rPr>
              <w:t>Předpisy týkající se bezpečnosti, zdraví a životního prostředí/specifické právní předpisy týkající se látky nebo směsi</w:t>
            </w:r>
          </w:p>
        </w:tc>
      </w:tr>
      <w:tr w:rsidR="005D4522" w:rsidRPr="006D6750" w14:paraId="02EF5927" w14:textId="77777777" w:rsidTr="00AD7F5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3E458C" w14:textId="77777777" w:rsidR="005D4522" w:rsidRPr="006D6750" w:rsidRDefault="005D4522" w:rsidP="005D4522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tLeast"/>
              <w:ind w:left="284"/>
              <w:jc w:val="both"/>
              <w:rPr>
                <w:rFonts w:ascii="Arial" w:hAnsi="Arial" w:cs="Arial"/>
                <w:color w:val="000000"/>
              </w:rPr>
            </w:pPr>
            <w:r w:rsidRPr="006D6750">
              <w:rPr>
                <w:rFonts w:ascii="Arial" w:hAnsi="Arial" w:cs="Arial"/>
                <w:color w:val="000000"/>
              </w:rPr>
              <w:t xml:space="preserve">Nařízení č. 1907/2006/ES, o registraci, hodnocení, povolování a omezování chemických látek  </w:t>
            </w:r>
          </w:p>
          <w:p w14:paraId="6CFED762" w14:textId="77777777" w:rsidR="005D4522" w:rsidRPr="006D6750" w:rsidRDefault="005D4522" w:rsidP="005D4522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tLeast"/>
              <w:ind w:left="284"/>
              <w:jc w:val="both"/>
              <w:rPr>
                <w:rFonts w:ascii="Arial" w:hAnsi="Arial" w:cs="Arial"/>
                <w:color w:val="000000"/>
              </w:rPr>
            </w:pPr>
            <w:r w:rsidRPr="006D6750">
              <w:rPr>
                <w:rFonts w:ascii="Arial" w:hAnsi="Arial" w:cs="Arial"/>
                <w:color w:val="000000"/>
              </w:rPr>
              <w:t xml:space="preserve">Nařízení č. 1272/2008/ES, o klasifikaci, označování a balení látek a směsí </w:t>
            </w:r>
          </w:p>
          <w:p w14:paraId="62B68222" w14:textId="77777777" w:rsidR="005D4522" w:rsidRPr="006D6750" w:rsidRDefault="005D4522" w:rsidP="005D4522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tLeast"/>
              <w:ind w:left="284"/>
              <w:jc w:val="both"/>
              <w:rPr>
                <w:rFonts w:ascii="Arial" w:hAnsi="Arial" w:cs="Arial"/>
                <w:color w:val="000000"/>
              </w:rPr>
            </w:pPr>
            <w:r w:rsidRPr="006D6750">
              <w:rPr>
                <w:rFonts w:ascii="Arial" w:hAnsi="Arial" w:cs="Arial"/>
                <w:color w:val="000000"/>
              </w:rPr>
              <w:t xml:space="preserve">Nařízení č. 2019/1148/EU, o uvádění prekurzorů výbušnin na trh a o jejich používání  </w:t>
            </w:r>
          </w:p>
          <w:p w14:paraId="0EAB4E36" w14:textId="77777777" w:rsidR="00C61FE5" w:rsidRPr="006D6750" w:rsidRDefault="00C61FE5" w:rsidP="00C61FE5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tLeast"/>
              <w:ind w:left="284"/>
              <w:jc w:val="both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  <w:color w:val="000000"/>
              </w:rPr>
              <w:t>Nařízení č. 2019/1021/EU, o perzistentních organických znečišťujících látkách</w:t>
            </w:r>
          </w:p>
          <w:p w14:paraId="5CE42AC2" w14:textId="77777777" w:rsidR="00C61FE5" w:rsidRPr="006D6750" w:rsidRDefault="00C61FE5" w:rsidP="00C61FE5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tLeast"/>
              <w:ind w:left="284"/>
              <w:jc w:val="both"/>
              <w:rPr>
                <w:rFonts w:ascii="Arial" w:hAnsi="Arial" w:cs="Arial"/>
                <w:color w:val="000000"/>
              </w:rPr>
            </w:pPr>
            <w:r w:rsidRPr="006D6750">
              <w:rPr>
                <w:rFonts w:ascii="Arial" w:hAnsi="Arial" w:cs="Arial"/>
              </w:rPr>
              <w:t>Nařízení č. 648/2004/ES, o detergentech</w:t>
            </w:r>
          </w:p>
          <w:p w14:paraId="384936B5" w14:textId="77777777" w:rsidR="00C61FE5" w:rsidRPr="006D6750" w:rsidRDefault="00C61FE5" w:rsidP="00C61FE5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tLeast"/>
              <w:ind w:left="284"/>
              <w:jc w:val="both"/>
              <w:rPr>
                <w:rFonts w:ascii="Arial" w:hAnsi="Arial" w:cs="Arial"/>
                <w:color w:val="000000"/>
              </w:rPr>
            </w:pPr>
            <w:r w:rsidRPr="006D6750">
              <w:rPr>
                <w:rFonts w:ascii="Arial" w:hAnsi="Arial" w:cs="Arial"/>
                <w:color w:val="000000"/>
              </w:rPr>
              <w:t xml:space="preserve">Nařízení </w:t>
            </w:r>
            <w:proofErr w:type="spellStart"/>
            <w:r w:rsidRPr="006D6750">
              <w:rPr>
                <w:rFonts w:ascii="Arial" w:hAnsi="Arial" w:cs="Arial"/>
                <w:color w:val="000000"/>
              </w:rPr>
              <w:t>vl</w:t>
            </w:r>
            <w:proofErr w:type="spellEnd"/>
            <w:r w:rsidRPr="006D6750">
              <w:rPr>
                <w:rFonts w:ascii="Arial" w:hAnsi="Arial" w:cs="Arial"/>
                <w:color w:val="000000"/>
              </w:rPr>
              <w:t>. č. 361/2007 Sb., kterým se stanoví podmínky ochrany zdraví zaměstnanců při práci</w:t>
            </w:r>
          </w:p>
          <w:p w14:paraId="6BC49C9C" w14:textId="77777777" w:rsidR="00C61FE5" w:rsidRPr="006D6750" w:rsidRDefault="00C61FE5" w:rsidP="00C61FE5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tLeast"/>
              <w:ind w:left="284"/>
              <w:jc w:val="both"/>
              <w:rPr>
                <w:rFonts w:ascii="Arial" w:hAnsi="Arial" w:cs="Arial"/>
                <w:color w:val="000000"/>
              </w:rPr>
            </w:pPr>
            <w:r w:rsidRPr="006D6750">
              <w:rPr>
                <w:rFonts w:ascii="Arial" w:hAnsi="Arial" w:cs="Arial"/>
                <w:color w:val="000000"/>
              </w:rPr>
              <w:t xml:space="preserve">Zákon č. 201/2012 Sb., o ochraně ovzduší </w:t>
            </w:r>
          </w:p>
          <w:p w14:paraId="70B90B39" w14:textId="77777777" w:rsidR="00C61FE5" w:rsidRPr="006D6750" w:rsidRDefault="00C61FE5" w:rsidP="00C61FE5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tLeast"/>
              <w:ind w:left="284"/>
              <w:jc w:val="both"/>
              <w:rPr>
                <w:rFonts w:ascii="Arial" w:hAnsi="Arial" w:cs="Arial"/>
                <w:color w:val="000000"/>
              </w:rPr>
            </w:pPr>
            <w:r w:rsidRPr="006D6750">
              <w:rPr>
                <w:rFonts w:ascii="Arial" w:hAnsi="Arial" w:cs="Arial"/>
                <w:color w:val="000000"/>
              </w:rPr>
              <w:t xml:space="preserve">Zákon č. 224/2015 Sb., o prevenci závažných havárií způsobených vybranými nebezpečnými chemickými  </w:t>
            </w:r>
          </w:p>
          <w:p w14:paraId="05F081F9" w14:textId="77777777" w:rsidR="00C61FE5" w:rsidRPr="006D6750" w:rsidRDefault="00C61FE5" w:rsidP="00C61FE5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tLeast"/>
              <w:ind w:left="284"/>
              <w:jc w:val="both"/>
              <w:rPr>
                <w:rFonts w:ascii="Arial" w:hAnsi="Arial" w:cs="Arial"/>
                <w:color w:val="000000"/>
              </w:rPr>
            </w:pPr>
            <w:r w:rsidRPr="006D6750">
              <w:rPr>
                <w:rFonts w:ascii="Arial" w:hAnsi="Arial" w:cs="Arial"/>
                <w:color w:val="000000"/>
              </w:rPr>
              <w:t xml:space="preserve">látkami nebo chemickými směsmi  </w:t>
            </w:r>
          </w:p>
          <w:p w14:paraId="76B6CF19" w14:textId="77777777" w:rsidR="00C61FE5" w:rsidRPr="006D6750" w:rsidRDefault="00C61FE5" w:rsidP="00C61FE5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tLeast"/>
              <w:ind w:left="284"/>
              <w:jc w:val="both"/>
              <w:rPr>
                <w:rFonts w:ascii="Arial" w:hAnsi="Arial" w:cs="Arial"/>
                <w:color w:val="000000"/>
              </w:rPr>
            </w:pPr>
            <w:r w:rsidRPr="006D6750">
              <w:rPr>
                <w:rFonts w:ascii="Arial" w:hAnsi="Arial" w:cs="Arial"/>
                <w:color w:val="000000"/>
              </w:rPr>
              <w:t xml:space="preserve">Zákon č. 254/2001 Sb., o vodách </w:t>
            </w:r>
          </w:p>
          <w:p w14:paraId="5E33E146" w14:textId="77777777" w:rsidR="00C61FE5" w:rsidRPr="006D6750" w:rsidRDefault="00C61FE5" w:rsidP="00C61FE5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tLeast"/>
              <w:ind w:left="284"/>
              <w:jc w:val="both"/>
              <w:rPr>
                <w:rFonts w:ascii="Arial" w:hAnsi="Arial" w:cs="Arial"/>
                <w:color w:val="000000"/>
              </w:rPr>
            </w:pPr>
            <w:r w:rsidRPr="006D6750">
              <w:rPr>
                <w:rFonts w:ascii="Arial" w:hAnsi="Arial" w:cs="Arial"/>
                <w:color w:val="000000"/>
              </w:rPr>
              <w:t xml:space="preserve">Zákon č. 258/2000 Sb., o ochraně veřejného zdraví </w:t>
            </w:r>
          </w:p>
          <w:p w14:paraId="0756298D" w14:textId="77777777" w:rsidR="00C61FE5" w:rsidRPr="006D6750" w:rsidRDefault="00C61FE5" w:rsidP="00C61FE5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tLeast"/>
              <w:ind w:left="284"/>
              <w:jc w:val="both"/>
              <w:rPr>
                <w:rFonts w:ascii="Arial" w:hAnsi="Arial" w:cs="Arial"/>
                <w:color w:val="000000"/>
              </w:rPr>
            </w:pPr>
            <w:r w:rsidRPr="006D6750">
              <w:rPr>
                <w:rFonts w:ascii="Arial" w:hAnsi="Arial" w:cs="Arial"/>
                <w:color w:val="000000"/>
              </w:rPr>
              <w:t xml:space="preserve">Zákon č. 262/2006 Sb., zákoník práce </w:t>
            </w:r>
          </w:p>
          <w:p w14:paraId="0F84C803" w14:textId="77777777" w:rsidR="00C61FE5" w:rsidRPr="006D6750" w:rsidRDefault="00C61FE5" w:rsidP="00C61FE5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tLeast"/>
              <w:ind w:left="284"/>
              <w:jc w:val="both"/>
              <w:rPr>
                <w:rFonts w:ascii="Arial" w:hAnsi="Arial" w:cs="Arial"/>
                <w:color w:val="000000"/>
              </w:rPr>
            </w:pPr>
            <w:r w:rsidRPr="006D6750">
              <w:rPr>
                <w:rFonts w:ascii="Arial" w:hAnsi="Arial" w:cs="Arial"/>
                <w:color w:val="000000"/>
              </w:rPr>
              <w:t xml:space="preserve">Zákon č. 350/2011 Sb., o chemických látkách a chemických směsích </w:t>
            </w:r>
          </w:p>
          <w:p w14:paraId="672EA150" w14:textId="73F9E0FF" w:rsidR="00C61FE5" w:rsidRPr="006D6750" w:rsidRDefault="00C61FE5" w:rsidP="00C61FE5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tLeast"/>
              <w:ind w:left="284"/>
              <w:jc w:val="both"/>
              <w:rPr>
                <w:rFonts w:ascii="Arial" w:hAnsi="Arial" w:cs="Arial"/>
                <w:color w:val="000000"/>
              </w:rPr>
            </w:pPr>
            <w:r w:rsidRPr="006D6750">
              <w:rPr>
                <w:rFonts w:ascii="Arial" w:hAnsi="Arial" w:cs="Arial"/>
                <w:color w:val="000000"/>
              </w:rPr>
              <w:t>Zákon č. 541/2020 Sb., o odpadech</w:t>
            </w:r>
          </w:p>
        </w:tc>
      </w:tr>
      <w:tr w:rsidR="005D4522" w:rsidRPr="006D6750" w14:paraId="346876B6" w14:textId="77777777" w:rsidTr="00AD7F59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41960C73" w14:textId="7C64188C" w:rsidR="005D4522" w:rsidRPr="006D6750" w:rsidRDefault="005D4522" w:rsidP="005D4522">
            <w:pPr>
              <w:keepNext/>
              <w:keepLines/>
              <w:spacing w:before="60" w:after="60"/>
              <w:rPr>
                <w:rFonts w:ascii="Arial" w:hAnsi="Arial" w:cs="Arial"/>
                <w:i/>
                <w:iCs/>
              </w:rPr>
            </w:pPr>
            <w:r w:rsidRPr="006D6750">
              <w:rPr>
                <w:rFonts w:ascii="Arial" w:hAnsi="Arial" w:cs="Arial"/>
                <w:b/>
                <w:i/>
                <w:iCs/>
              </w:rPr>
              <w:t>15.2 Posouzení chemické bezpečnosti</w:t>
            </w:r>
            <w:r w:rsidRPr="006D6750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5D4522" w:rsidRPr="006D6750" w14:paraId="79CA248E" w14:textId="77777777" w:rsidTr="00AD7F5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9039724" w14:textId="65CE3D4F" w:rsidR="005D4522" w:rsidRPr="006D6750" w:rsidRDefault="005D4522" w:rsidP="005D4522">
            <w:pPr>
              <w:keepNext/>
              <w:keepLines/>
              <w:spacing w:before="60" w:after="60"/>
              <w:ind w:left="284"/>
              <w:jc w:val="both"/>
              <w:rPr>
                <w:rFonts w:ascii="Arial" w:hAnsi="Arial" w:cs="Arial"/>
                <w:i/>
                <w:iCs/>
              </w:rPr>
            </w:pPr>
            <w:r w:rsidRPr="006D6750">
              <w:rPr>
                <w:rFonts w:ascii="Arial" w:hAnsi="Arial" w:cs="Arial"/>
              </w:rPr>
              <w:t>Nebylo provedeno posouzení chemické bezpečnosti.</w:t>
            </w:r>
          </w:p>
        </w:tc>
      </w:tr>
      <w:tr w:rsidR="005D4522" w:rsidRPr="006D6750" w14:paraId="09C567ED" w14:textId="77777777" w:rsidTr="00AD7F59">
        <w:tblPrEx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9766" w:type="dxa"/>
            <w:gridSpan w:val="1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526863B1" w14:textId="78994DFA" w:rsidR="005D4522" w:rsidRPr="006D6750" w:rsidRDefault="005D4522" w:rsidP="005D4522">
            <w:pPr>
              <w:pStyle w:val="Nadpis1"/>
              <w:keepLines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4"/>
              </w:rPr>
            </w:pPr>
            <w:r w:rsidRPr="006D6750">
              <w:rPr>
                <w:rFonts w:ascii="Arial" w:hAnsi="Arial" w:cs="Arial"/>
                <w:sz w:val="24"/>
              </w:rPr>
              <w:t>ODDÍL 16: Další informace</w:t>
            </w:r>
          </w:p>
        </w:tc>
      </w:tr>
      <w:tr w:rsidR="005D4522" w:rsidRPr="006D6750" w14:paraId="163621B4" w14:textId="77777777" w:rsidTr="00AD7F5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766" w:type="dxa"/>
            <w:gridSpan w:val="13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75D7CB3" w14:textId="16F5BA78" w:rsidR="005D4522" w:rsidRPr="006D6750" w:rsidRDefault="005D4522" w:rsidP="005D4522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tLeast"/>
              <w:ind w:left="284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6D6750">
              <w:rPr>
                <w:rFonts w:ascii="Arial" w:hAnsi="Arial" w:cs="Arial"/>
                <w:b/>
                <w:bCs/>
                <w:i/>
                <w:iCs/>
              </w:rPr>
              <w:t>Změny provedené v bezpečnostním listu v rámci revize</w:t>
            </w:r>
          </w:p>
          <w:p w14:paraId="2AD3B0E6" w14:textId="5FFFCC4B" w:rsidR="005D4522" w:rsidRPr="006D6750" w:rsidRDefault="005D4522" w:rsidP="005D4522">
            <w:pPr>
              <w:pStyle w:val="Zkladntext"/>
              <w:keepNext/>
              <w:keepLines/>
              <w:spacing w:before="60"/>
              <w:rPr>
                <w:rFonts w:cs="Arial"/>
              </w:rPr>
            </w:pPr>
            <w:r w:rsidRPr="006D6750">
              <w:rPr>
                <w:rFonts w:cs="Arial"/>
              </w:rPr>
              <w:t>Aktualizace bezpečnostního listu dle novely nařízení REACH. Vzhledem k velkému množství změn nejsou změny vyznačeny.</w:t>
            </w:r>
          </w:p>
        </w:tc>
      </w:tr>
      <w:tr w:rsidR="005D4522" w:rsidRPr="006D6750" w14:paraId="50895729" w14:textId="77777777" w:rsidTr="00AD7F5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AF4461" w14:textId="77777777" w:rsidR="005D4522" w:rsidRPr="006D6750" w:rsidRDefault="005D4522" w:rsidP="00557F8A">
            <w:pPr>
              <w:autoSpaceDE w:val="0"/>
              <w:autoSpaceDN w:val="0"/>
              <w:adjustRightInd w:val="0"/>
              <w:spacing w:before="60" w:after="60" w:line="240" w:lineRule="atLeast"/>
              <w:ind w:left="284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6D6750">
              <w:rPr>
                <w:rFonts w:ascii="Arial" w:hAnsi="Arial" w:cs="Arial"/>
                <w:b/>
                <w:bCs/>
                <w:i/>
                <w:iCs/>
              </w:rPr>
              <w:t>Klíč nebo legenda ke zkratkám</w:t>
            </w:r>
          </w:p>
          <w:p w14:paraId="78E2A5DD" w14:textId="77777777" w:rsidR="001470B5" w:rsidRPr="006D6750" w:rsidRDefault="001470B5" w:rsidP="00557F8A">
            <w:pPr>
              <w:pStyle w:val="Zkladntextodsazen"/>
              <w:spacing w:before="60" w:after="60"/>
              <w:rPr>
                <w:rFonts w:cs="Arial"/>
              </w:rPr>
            </w:pPr>
            <w:proofErr w:type="spellStart"/>
            <w:r w:rsidRPr="006D6750">
              <w:rPr>
                <w:rFonts w:cs="Arial"/>
              </w:rPr>
              <w:t>Acute</w:t>
            </w:r>
            <w:proofErr w:type="spellEnd"/>
            <w:r w:rsidRPr="006D6750">
              <w:rPr>
                <w:rFonts w:cs="Arial"/>
              </w:rPr>
              <w:t xml:space="preserve"> </w:t>
            </w:r>
            <w:proofErr w:type="spellStart"/>
            <w:r w:rsidRPr="006D6750">
              <w:rPr>
                <w:rFonts w:cs="Arial"/>
              </w:rPr>
              <w:t>Tox</w:t>
            </w:r>
            <w:proofErr w:type="spellEnd"/>
            <w:r w:rsidRPr="006D6750">
              <w:rPr>
                <w:rFonts w:cs="Arial"/>
              </w:rPr>
              <w:t>. 4</w:t>
            </w:r>
            <w:r w:rsidRPr="006D6750">
              <w:rPr>
                <w:rFonts w:cs="Arial"/>
              </w:rPr>
              <w:tab/>
              <w:t>Akutní toxicita, kat. 4</w:t>
            </w:r>
          </w:p>
          <w:p w14:paraId="2A01F843" w14:textId="77777777" w:rsidR="001470B5" w:rsidRPr="006D6750" w:rsidRDefault="001470B5" w:rsidP="00557F8A">
            <w:pPr>
              <w:pStyle w:val="Zkladntextodsazen"/>
              <w:spacing w:before="60" w:after="60"/>
              <w:rPr>
                <w:rFonts w:cs="Arial"/>
              </w:rPr>
            </w:pPr>
            <w:proofErr w:type="spellStart"/>
            <w:r w:rsidRPr="006D6750">
              <w:rPr>
                <w:rFonts w:cs="Arial"/>
              </w:rPr>
              <w:t>Aquatic</w:t>
            </w:r>
            <w:proofErr w:type="spellEnd"/>
            <w:r w:rsidRPr="006D6750">
              <w:rPr>
                <w:rFonts w:cs="Arial"/>
              </w:rPr>
              <w:t xml:space="preserve"> </w:t>
            </w:r>
            <w:proofErr w:type="spellStart"/>
            <w:r w:rsidRPr="006D6750">
              <w:rPr>
                <w:rFonts w:cs="Arial"/>
              </w:rPr>
              <w:t>Acute</w:t>
            </w:r>
            <w:proofErr w:type="spellEnd"/>
            <w:r w:rsidRPr="006D6750">
              <w:rPr>
                <w:rFonts w:cs="Arial"/>
              </w:rPr>
              <w:t xml:space="preserve"> 1</w:t>
            </w:r>
            <w:r w:rsidRPr="006D6750">
              <w:rPr>
                <w:rFonts w:cs="Arial"/>
              </w:rPr>
              <w:tab/>
              <w:t>Akutní toxicita pro vodní prostředí, kat. 1</w:t>
            </w:r>
          </w:p>
          <w:p w14:paraId="289DE840" w14:textId="77777777" w:rsidR="001470B5" w:rsidRPr="006D6750" w:rsidRDefault="001470B5" w:rsidP="00557F8A">
            <w:pPr>
              <w:pStyle w:val="Zkladntextodsazen"/>
              <w:spacing w:before="60" w:after="60"/>
              <w:rPr>
                <w:rFonts w:cs="Arial"/>
              </w:rPr>
            </w:pPr>
            <w:proofErr w:type="spellStart"/>
            <w:r w:rsidRPr="006D6750">
              <w:rPr>
                <w:rFonts w:cs="Arial"/>
              </w:rPr>
              <w:t>Aquatic</w:t>
            </w:r>
            <w:proofErr w:type="spellEnd"/>
            <w:r w:rsidRPr="006D6750">
              <w:rPr>
                <w:rFonts w:cs="Arial"/>
              </w:rPr>
              <w:t xml:space="preserve"> </w:t>
            </w:r>
            <w:proofErr w:type="spellStart"/>
            <w:r w:rsidRPr="006D6750">
              <w:rPr>
                <w:rFonts w:cs="Arial"/>
              </w:rPr>
              <w:t>Chronic</w:t>
            </w:r>
            <w:proofErr w:type="spellEnd"/>
            <w:r w:rsidRPr="006D6750">
              <w:rPr>
                <w:rFonts w:cs="Arial"/>
              </w:rPr>
              <w:t xml:space="preserve"> 1</w:t>
            </w:r>
            <w:r w:rsidRPr="006D6750">
              <w:rPr>
                <w:rFonts w:cs="Arial"/>
              </w:rPr>
              <w:tab/>
              <w:t>Chronická toxicita pro vodní prostředí, kat. 1</w:t>
            </w:r>
          </w:p>
          <w:p w14:paraId="4CE3A4C8" w14:textId="77777777" w:rsidR="001470B5" w:rsidRPr="006D6750" w:rsidRDefault="001470B5" w:rsidP="00557F8A">
            <w:pPr>
              <w:pStyle w:val="Zkladntextodsazen"/>
              <w:spacing w:before="60" w:after="60"/>
              <w:rPr>
                <w:rFonts w:cs="Arial"/>
              </w:rPr>
            </w:pPr>
            <w:proofErr w:type="spellStart"/>
            <w:r w:rsidRPr="006D6750">
              <w:rPr>
                <w:rFonts w:cs="Arial"/>
              </w:rPr>
              <w:t>Aquatic</w:t>
            </w:r>
            <w:proofErr w:type="spellEnd"/>
            <w:r w:rsidRPr="006D6750">
              <w:rPr>
                <w:rFonts w:cs="Arial"/>
              </w:rPr>
              <w:t xml:space="preserve"> </w:t>
            </w:r>
            <w:proofErr w:type="spellStart"/>
            <w:r w:rsidRPr="006D6750">
              <w:rPr>
                <w:rFonts w:cs="Arial"/>
              </w:rPr>
              <w:t>Chronic</w:t>
            </w:r>
            <w:proofErr w:type="spellEnd"/>
            <w:r w:rsidRPr="006D6750">
              <w:rPr>
                <w:rFonts w:cs="Arial"/>
              </w:rPr>
              <w:t xml:space="preserve"> 3</w:t>
            </w:r>
            <w:r w:rsidRPr="006D6750">
              <w:rPr>
                <w:rFonts w:cs="Arial"/>
              </w:rPr>
              <w:tab/>
              <w:t>Chronická toxicita pro vodní prostředí, kat. 3</w:t>
            </w:r>
          </w:p>
          <w:p w14:paraId="54357C13" w14:textId="77777777" w:rsidR="001470B5" w:rsidRPr="006D6750" w:rsidRDefault="001470B5" w:rsidP="00557F8A">
            <w:pPr>
              <w:pStyle w:val="Zkladntextodsazen"/>
              <w:spacing w:before="60" w:after="60"/>
              <w:rPr>
                <w:rFonts w:cs="Arial"/>
              </w:rPr>
            </w:pPr>
            <w:proofErr w:type="spellStart"/>
            <w:r w:rsidRPr="006D6750">
              <w:rPr>
                <w:rFonts w:cs="Arial"/>
              </w:rPr>
              <w:t>Asp</w:t>
            </w:r>
            <w:proofErr w:type="spellEnd"/>
            <w:r w:rsidRPr="006D6750">
              <w:rPr>
                <w:rFonts w:cs="Arial"/>
              </w:rPr>
              <w:t xml:space="preserve">. </w:t>
            </w:r>
            <w:proofErr w:type="spellStart"/>
            <w:r w:rsidRPr="006D6750">
              <w:rPr>
                <w:rFonts w:cs="Arial"/>
              </w:rPr>
              <w:t>Tox</w:t>
            </w:r>
            <w:proofErr w:type="spellEnd"/>
            <w:r w:rsidRPr="006D6750">
              <w:rPr>
                <w:rFonts w:cs="Arial"/>
              </w:rPr>
              <w:t>. 1</w:t>
            </w:r>
            <w:r w:rsidRPr="006D6750">
              <w:rPr>
                <w:rFonts w:cs="Arial"/>
              </w:rPr>
              <w:tab/>
              <w:t>Nebezpečnost při vdechnutí, kat. 1</w:t>
            </w:r>
          </w:p>
          <w:p w14:paraId="22E5C291" w14:textId="77777777" w:rsidR="001470B5" w:rsidRPr="006D6750" w:rsidRDefault="001470B5" w:rsidP="00557F8A">
            <w:pPr>
              <w:pStyle w:val="Zkladntextodsazen"/>
              <w:spacing w:before="60" w:after="60"/>
              <w:rPr>
                <w:rFonts w:cs="Arial"/>
              </w:rPr>
            </w:pPr>
            <w:proofErr w:type="spellStart"/>
            <w:r w:rsidRPr="006D6750">
              <w:rPr>
                <w:rFonts w:cs="Arial"/>
              </w:rPr>
              <w:t>Eye</w:t>
            </w:r>
            <w:proofErr w:type="spellEnd"/>
            <w:r w:rsidRPr="006D6750">
              <w:rPr>
                <w:rFonts w:cs="Arial"/>
              </w:rPr>
              <w:t xml:space="preserve"> Dam. 1</w:t>
            </w:r>
            <w:r w:rsidRPr="006D6750">
              <w:rPr>
                <w:rFonts w:cs="Arial"/>
              </w:rPr>
              <w:tab/>
              <w:t>Vážné poškození očí, kat. 1</w:t>
            </w:r>
          </w:p>
          <w:p w14:paraId="6365EA19" w14:textId="77777777" w:rsidR="001470B5" w:rsidRPr="006D6750" w:rsidRDefault="001470B5" w:rsidP="00557F8A">
            <w:pPr>
              <w:pStyle w:val="Zkladntextodsazen"/>
              <w:spacing w:before="60" w:after="60"/>
              <w:rPr>
                <w:rFonts w:cs="Arial"/>
              </w:rPr>
            </w:pPr>
            <w:proofErr w:type="spellStart"/>
            <w:r w:rsidRPr="006D6750">
              <w:rPr>
                <w:rFonts w:cs="Arial"/>
              </w:rPr>
              <w:t>Eye</w:t>
            </w:r>
            <w:proofErr w:type="spellEnd"/>
            <w:r w:rsidRPr="006D6750">
              <w:rPr>
                <w:rFonts w:cs="Arial"/>
              </w:rPr>
              <w:t xml:space="preserve"> </w:t>
            </w:r>
            <w:proofErr w:type="spellStart"/>
            <w:r w:rsidRPr="006D6750">
              <w:rPr>
                <w:rFonts w:cs="Arial"/>
              </w:rPr>
              <w:t>Irrit</w:t>
            </w:r>
            <w:proofErr w:type="spellEnd"/>
            <w:r w:rsidRPr="006D6750">
              <w:rPr>
                <w:rFonts w:cs="Arial"/>
              </w:rPr>
              <w:t>. 2</w:t>
            </w:r>
            <w:r w:rsidRPr="006D6750">
              <w:rPr>
                <w:rFonts w:cs="Arial"/>
              </w:rPr>
              <w:tab/>
              <w:t>Podráždění očí, kat. 2</w:t>
            </w:r>
          </w:p>
          <w:p w14:paraId="57D2AE7A" w14:textId="77777777" w:rsidR="001470B5" w:rsidRPr="006D6750" w:rsidRDefault="001470B5" w:rsidP="00557F8A">
            <w:pPr>
              <w:pStyle w:val="Zkladntextodsazen"/>
              <w:spacing w:before="60" w:after="60"/>
              <w:rPr>
                <w:rFonts w:cs="Arial"/>
              </w:rPr>
            </w:pPr>
            <w:proofErr w:type="spellStart"/>
            <w:r w:rsidRPr="006D6750">
              <w:rPr>
                <w:rFonts w:cs="Arial"/>
              </w:rPr>
              <w:t>Flam</w:t>
            </w:r>
            <w:proofErr w:type="spellEnd"/>
            <w:r w:rsidRPr="006D6750">
              <w:rPr>
                <w:rFonts w:cs="Arial"/>
              </w:rPr>
              <w:t xml:space="preserve">. </w:t>
            </w:r>
            <w:proofErr w:type="spellStart"/>
            <w:r w:rsidRPr="006D6750">
              <w:rPr>
                <w:rFonts w:cs="Arial"/>
              </w:rPr>
              <w:t>Liq</w:t>
            </w:r>
            <w:proofErr w:type="spellEnd"/>
            <w:r w:rsidRPr="006D6750">
              <w:rPr>
                <w:rFonts w:cs="Arial"/>
              </w:rPr>
              <w:t>. 3</w:t>
            </w:r>
            <w:r w:rsidRPr="006D6750">
              <w:rPr>
                <w:rFonts w:cs="Arial"/>
              </w:rPr>
              <w:tab/>
              <w:t>Hořlavá kapalina, kat. 3</w:t>
            </w:r>
          </w:p>
          <w:p w14:paraId="487C5FA7" w14:textId="77777777" w:rsidR="001470B5" w:rsidRPr="006D6750" w:rsidRDefault="001470B5" w:rsidP="00557F8A">
            <w:pPr>
              <w:pStyle w:val="Zkladntextodsazen"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 xml:space="preserve">Skin </w:t>
            </w:r>
            <w:proofErr w:type="spellStart"/>
            <w:r w:rsidRPr="006D6750">
              <w:rPr>
                <w:rFonts w:cs="Arial"/>
              </w:rPr>
              <w:t>Irrit</w:t>
            </w:r>
            <w:proofErr w:type="spellEnd"/>
            <w:r w:rsidRPr="006D6750">
              <w:rPr>
                <w:rFonts w:cs="Arial"/>
              </w:rPr>
              <w:t>. 2</w:t>
            </w:r>
            <w:r w:rsidRPr="006D6750">
              <w:rPr>
                <w:rFonts w:cs="Arial"/>
              </w:rPr>
              <w:tab/>
              <w:t>Dráždivost pro kůži, kat. 2</w:t>
            </w:r>
          </w:p>
          <w:p w14:paraId="666E61A2" w14:textId="77777777" w:rsidR="001470B5" w:rsidRPr="006D6750" w:rsidRDefault="001470B5" w:rsidP="00557F8A">
            <w:pPr>
              <w:pStyle w:val="Zkladntextodsazen"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 xml:space="preserve">Skin </w:t>
            </w:r>
            <w:proofErr w:type="spellStart"/>
            <w:r w:rsidRPr="006D6750">
              <w:rPr>
                <w:rFonts w:cs="Arial"/>
              </w:rPr>
              <w:t>Sens</w:t>
            </w:r>
            <w:proofErr w:type="spellEnd"/>
            <w:r w:rsidRPr="006D6750">
              <w:rPr>
                <w:rFonts w:cs="Arial"/>
              </w:rPr>
              <w:t>. 1</w:t>
            </w:r>
            <w:r w:rsidRPr="006D6750">
              <w:rPr>
                <w:rFonts w:cs="Arial"/>
              </w:rPr>
              <w:tab/>
              <w:t>Senzibilizace kůže, kat. 1</w:t>
            </w:r>
          </w:p>
          <w:p w14:paraId="5DC4E812" w14:textId="77777777" w:rsidR="001470B5" w:rsidRPr="006D6750" w:rsidRDefault="001470B5" w:rsidP="00557F8A">
            <w:pPr>
              <w:pStyle w:val="Zkladntextodsazen"/>
              <w:spacing w:before="60" w:after="60"/>
              <w:jc w:val="left"/>
              <w:rPr>
                <w:rFonts w:cs="Arial"/>
              </w:rPr>
            </w:pPr>
            <w:r w:rsidRPr="006D6750">
              <w:rPr>
                <w:rFonts w:cs="Arial"/>
              </w:rPr>
              <w:t xml:space="preserve">Skin </w:t>
            </w:r>
            <w:proofErr w:type="spellStart"/>
            <w:r w:rsidRPr="006D6750">
              <w:rPr>
                <w:rFonts w:cs="Arial"/>
              </w:rPr>
              <w:t>Sens</w:t>
            </w:r>
            <w:proofErr w:type="spellEnd"/>
            <w:r w:rsidRPr="006D6750">
              <w:rPr>
                <w:rFonts w:cs="Arial"/>
              </w:rPr>
              <w:t>. 1B</w:t>
            </w:r>
            <w:r w:rsidRPr="006D6750">
              <w:rPr>
                <w:rFonts w:cs="Arial"/>
              </w:rPr>
              <w:tab/>
              <w:t>Senzibilizace kůže, kat. 1B</w:t>
            </w:r>
          </w:p>
          <w:p w14:paraId="350E0025" w14:textId="451550AD" w:rsidR="005D4522" w:rsidRPr="006D6750" w:rsidRDefault="005D4522" w:rsidP="00557F8A">
            <w:pPr>
              <w:pStyle w:val="Zkladntextodsazen"/>
              <w:spacing w:before="60" w:after="60"/>
              <w:jc w:val="left"/>
              <w:rPr>
                <w:rFonts w:cs="Arial"/>
              </w:rPr>
            </w:pPr>
            <w:r w:rsidRPr="006D6750">
              <w:rPr>
                <w:rFonts w:cs="Arial"/>
              </w:rPr>
              <w:t>DNEL</w:t>
            </w:r>
            <w:r w:rsidRPr="006D6750">
              <w:rPr>
                <w:rFonts w:cs="Arial"/>
              </w:rPr>
              <w:tab/>
            </w:r>
            <w:proofErr w:type="spellStart"/>
            <w:r w:rsidRPr="006D6750">
              <w:rPr>
                <w:rFonts w:cs="Arial"/>
              </w:rPr>
              <w:t>Derived</w:t>
            </w:r>
            <w:proofErr w:type="spellEnd"/>
            <w:r w:rsidRPr="006D6750">
              <w:rPr>
                <w:rFonts w:cs="Arial"/>
              </w:rPr>
              <w:t xml:space="preserve"> No </w:t>
            </w:r>
            <w:proofErr w:type="spellStart"/>
            <w:r w:rsidRPr="006D6750">
              <w:rPr>
                <w:rFonts w:cs="Arial"/>
              </w:rPr>
              <w:t>Effect</w:t>
            </w:r>
            <w:proofErr w:type="spellEnd"/>
            <w:r w:rsidRPr="006D6750">
              <w:rPr>
                <w:rFonts w:cs="Arial"/>
              </w:rPr>
              <w:t xml:space="preserve"> </w:t>
            </w:r>
            <w:proofErr w:type="spellStart"/>
            <w:r w:rsidRPr="006D6750">
              <w:rPr>
                <w:rFonts w:cs="Arial"/>
              </w:rPr>
              <w:t>Level</w:t>
            </w:r>
            <w:proofErr w:type="spellEnd"/>
            <w:r w:rsidRPr="006D6750">
              <w:rPr>
                <w:rFonts w:cs="Arial"/>
              </w:rPr>
              <w:t xml:space="preserve"> (odvozená koncentrace látky, při které nedochází k </w:t>
            </w:r>
            <w:r w:rsidRPr="006D6750">
              <w:rPr>
                <w:rFonts w:cs="Arial"/>
              </w:rPr>
              <w:tab/>
              <w:t>nepříznivým účinkům)</w:t>
            </w:r>
          </w:p>
          <w:p w14:paraId="75285E76" w14:textId="77777777" w:rsidR="005D4522" w:rsidRPr="006D6750" w:rsidRDefault="005D4522" w:rsidP="00557F8A">
            <w:pPr>
              <w:pStyle w:val="Zkladntextodsazen"/>
              <w:spacing w:before="60" w:after="60"/>
              <w:jc w:val="left"/>
              <w:rPr>
                <w:rFonts w:cs="Arial"/>
              </w:rPr>
            </w:pPr>
            <w:r w:rsidRPr="006D6750">
              <w:rPr>
                <w:rFonts w:cs="Arial"/>
              </w:rPr>
              <w:t>PNEC</w:t>
            </w:r>
            <w:r w:rsidRPr="006D6750">
              <w:rPr>
                <w:rFonts w:cs="Arial"/>
              </w:rPr>
              <w:tab/>
            </w:r>
            <w:proofErr w:type="spellStart"/>
            <w:r w:rsidRPr="006D6750">
              <w:rPr>
                <w:rFonts w:cs="Arial"/>
              </w:rPr>
              <w:t>Predicted</w:t>
            </w:r>
            <w:proofErr w:type="spellEnd"/>
            <w:r w:rsidRPr="006D6750">
              <w:rPr>
                <w:rFonts w:cs="Arial"/>
              </w:rPr>
              <w:t xml:space="preserve"> No </w:t>
            </w:r>
            <w:proofErr w:type="spellStart"/>
            <w:r w:rsidRPr="006D6750">
              <w:rPr>
                <w:rFonts w:cs="Arial"/>
              </w:rPr>
              <w:t>Effect</w:t>
            </w:r>
            <w:proofErr w:type="spellEnd"/>
            <w:r w:rsidRPr="006D6750">
              <w:rPr>
                <w:rFonts w:cs="Arial"/>
              </w:rPr>
              <w:t xml:space="preserve"> </w:t>
            </w:r>
            <w:proofErr w:type="spellStart"/>
            <w:r w:rsidRPr="006D6750">
              <w:rPr>
                <w:rFonts w:cs="Arial"/>
              </w:rPr>
              <w:t>Concentration</w:t>
            </w:r>
            <w:proofErr w:type="spellEnd"/>
            <w:r w:rsidRPr="006D6750">
              <w:rPr>
                <w:rFonts w:cs="Arial"/>
              </w:rPr>
              <w:t xml:space="preserve"> (odhad koncentrace látky, při které </w:t>
            </w:r>
            <w:r w:rsidRPr="006D6750">
              <w:rPr>
                <w:rFonts w:cs="Arial"/>
              </w:rPr>
              <w:tab/>
              <w:t>nedochází k nepříznivým účinkům)</w:t>
            </w:r>
          </w:p>
          <w:p w14:paraId="28BCB899" w14:textId="77777777" w:rsidR="005D4522" w:rsidRPr="006D6750" w:rsidRDefault="005D4522" w:rsidP="00557F8A">
            <w:pPr>
              <w:pStyle w:val="Zkladntextodsazen"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CLP</w:t>
            </w:r>
            <w:r w:rsidRPr="006D6750">
              <w:rPr>
                <w:rFonts w:cs="Arial"/>
              </w:rPr>
              <w:tab/>
            </w:r>
            <w:r w:rsidRPr="006D6750">
              <w:rPr>
                <w:rFonts w:cs="Arial"/>
              </w:rPr>
              <w:tab/>
              <w:t>Nařízení č. 1272/2008/EC</w:t>
            </w:r>
          </w:p>
          <w:p w14:paraId="6B02966D" w14:textId="77777777" w:rsidR="005D4522" w:rsidRPr="006D6750" w:rsidRDefault="005D4522" w:rsidP="00557F8A">
            <w:pPr>
              <w:pStyle w:val="Zkladntextodsazen"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REACH</w:t>
            </w:r>
            <w:r w:rsidRPr="006D6750">
              <w:rPr>
                <w:rFonts w:cs="Arial"/>
              </w:rPr>
              <w:tab/>
              <w:t>Nařízení č 1907/2006/EC</w:t>
            </w:r>
          </w:p>
          <w:p w14:paraId="6FD5A3AC" w14:textId="77777777" w:rsidR="005D4522" w:rsidRPr="006D6750" w:rsidRDefault="005D4522" w:rsidP="00557F8A">
            <w:pPr>
              <w:pStyle w:val="Zkladntextodsazen"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 xml:space="preserve">ADR </w:t>
            </w:r>
            <w:r w:rsidRPr="006D6750">
              <w:rPr>
                <w:rFonts w:cs="Arial"/>
              </w:rPr>
              <w:tab/>
              <w:t>Dohoda o mezinárodní silniční přepravě nebezpečných věcí</w:t>
            </w:r>
          </w:p>
          <w:p w14:paraId="74E24062" w14:textId="77777777" w:rsidR="005D4522" w:rsidRPr="006D6750" w:rsidRDefault="005D4522" w:rsidP="00557F8A">
            <w:pPr>
              <w:pStyle w:val="Zkladntextodsazen"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 xml:space="preserve">RID  </w:t>
            </w:r>
            <w:r w:rsidRPr="006D6750">
              <w:rPr>
                <w:rFonts w:cs="Arial"/>
              </w:rPr>
              <w:tab/>
              <w:t>Řád pro mezinárodní železniční přepravu nebezpečných věcí</w:t>
            </w:r>
          </w:p>
          <w:p w14:paraId="26CCE11F" w14:textId="77777777" w:rsidR="005D4522" w:rsidRPr="006D6750" w:rsidRDefault="005D4522" w:rsidP="00557F8A">
            <w:pPr>
              <w:pStyle w:val="Zkladntextodsazen"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IMDG</w:t>
            </w:r>
            <w:r w:rsidRPr="006D6750">
              <w:rPr>
                <w:rFonts w:cs="Arial"/>
              </w:rPr>
              <w:tab/>
              <w:t>Mezinárodní předpis o námořní přepravě nebezpečných věcí</w:t>
            </w:r>
          </w:p>
          <w:p w14:paraId="1CE51CEF" w14:textId="77777777" w:rsidR="005D4522" w:rsidRPr="006D6750" w:rsidRDefault="005D4522" w:rsidP="00557F8A">
            <w:pPr>
              <w:pStyle w:val="Zkladntextodsazen"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IMO</w:t>
            </w:r>
            <w:r w:rsidRPr="006D6750">
              <w:rPr>
                <w:rFonts w:cs="Arial"/>
              </w:rPr>
              <w:tab/>
            </w:r>
            <w:r w:rsidRPr="006D6750">
              <w:rPr>
                <w:rFonts w:cs="Arial"/>
              </w:rPr>
              <w:tab/>
            </w:r>
            <w:r w:rsidRPr="006D6750">
              <w:t>Mezinárodní námořní organizace (</w:t>
            </w:r>
            <w:r w:rsidRPr="006D6750">
              <w:rPr>
                <w:rFonts w:cs="Arial"/>
              </w:rPr>
              <w:t xml:space="preserve">International </w:t>
            </w:r>
            <w:proofErr w:type="spellStart"/>
            <w:r w:rsidRPr="006D6750">
              <w:rPr>
                <w:rFonts w:cs="Arial"/>
              </w:rPr>
              <w:t>Maritime</w:t>
            </w:r>
            <w:proofErr w:type="spellEnd"/>
            <w:r w:rsidRPr="006D6750">
              <w:rPr>
                <w:rFonts w:cs="Arial"/>
              </w:rPr>
              <w:t xml:space="preserve"> </w:t>
            </w:r>
            <w:proofErr w:type="spellStart"/>
            <w:r w:rsidRPr="006D6750">
              <w:rPr>
                <w:rFonts w:cs="Arial"/>
              </w:rPr>
              <w:t>Organization</w:t>
            </w:r>
            <w:proofErr w:type="spellEnd"/>
            <w:r w:rsidRPr="006D6750">
              <w:rPr>
                <w:rFonts w:cs="Arial"/>
              </w:rPr>
              <w:t>)</w:t>
            </w:r>
          </w:p>
          <w:p w14:paraId="630763C1" w14:textId="77777777" w:rsidR="005D4522" w:rsidRPr="006D6750" w:rsidRDefault="005D4522" w:rsidP="00557F8A">
            <w:pPr>
              <w:pStyle w:val="Zkladntextodsazen"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  <w:bCs/>
              </w:rPr>
              <w:t>ICAO/IATA</w:t>
            </w:r>
            <w:r w:rsidRPr="006D6750">
              <w:rPr>
                <w:rFonts w:cs="Arial"/>
              </w:rPr>
              <w:tab/>
              <w:t>Pokyny pro bezpečnou leteckou přepravu nebezpečného zboží</w:t>
            </w:r>
          </w:p>
          <w:p w14:paraId="2D8ADC6C" w14:textId="77777777" w:rsidR="005D4522" w:rsidRPr="006D6750" w:rsidRDefault="005D4522" w:rsidP="00557F8A">
            <w:pPr>
              <w:pStyle w:val="Zkladntextodsazen"/>
              <w:spacing w:before="60" w:after="60"/>
              <w:rPr>
                <w:rFonts w:cs="Arial"/>
                <w:bCs/>
              </w:rPr>
            </w:pPr>
            <w:r w:rsidRPr="006D6750">
              <w:rPr>
                <w:rFonts w:cs="Arial"/>
                <w:bCs/>
              </w:rPr>
              <w:t>LC</w:t>
            </w:r>
            <w:r w:rsidRPr="006D6750">
              <w:rPr>
                <w:rFonts w:cs="Arial"/>
                <w:bCs/>
                <w:vertAlign w:val="subscript"/>
              </w:rPr>
              <w:t>50</w:t>
            </w:r>
            <w:r w:rsidRPr="006D6750">
              <w:rPr>
                <w:rFonts w:cs="Arial"/>
                <w:bCs/>
                <w:vertAlign w:val="subscript"/>
              </w:rPr>
              <w:tab/>
            </w:r>
            <w:r w:rsidRPr="006D6750">
              <w:rPr>
                <w:rFonts w:cs="Arial"/>
                <w:bCs/>
              </w:rPr>
              <w:tab/>
              <w:t>Letální koncentrace, při níž zemře 50 % testovaných jedinců</w:t>
            </w:r>
          </w:p>
          <w:p w14:paraId="4336F7FF" w14:textId="77777777" w:rsidR="005D4522" w:rsidRPr="006D6750" w:rsidRDefault="005D4522" w:rsidP="00557F8A">
            <w:pPr>
              <w:pStyle w:val="Zkladntextodsazen"/>
              <w:spacing w:before="60" w:after="60"/>
              <w:rPr>
                <w:rFonts w:cs="Arial"/>
                <w:bCs/>
              </w:rPr>
            </w:pPr>
            <w:r w:rsidRPr="006D6750">
              <w:rPr>
                <w:rFonts w:cs="Arial"/>
                <w:bCs/>
              </w:rPr>
              <w:t>LD</w:t>
            </w:r>
            <w:r w:rsidRPr="006D6750">
              <w:rPr>
                <w:rFonts w:cs="Arial"/>
                <w:bCs/>
                <w:vertAlign w:val="subscript"/>
              </w:rPr>
              <w:t>50</w:t>
            </w:r>
            <w:r w:rsidRPr="006D6750">
              <w:rPr>
                <w:rFonts w:cs="Arial"/>
                <w:bCs/>
              </w:rPr>
              <w:tab/>
            </w:r>
            <w:r w:rsidRPr="006D6750">
              <w:rPr>
                <w:rFonts w:cs="Arial"/>
                <w:bCs/>
              </w:rPr>
              <w:tab/>
              <w:t>Letální dávka, při níž zemře 50 % testovaných jedinců</w:t>
            </w:r>
          </w:p>
          <w:p w14:paraId="2F110398" w14:textId="77777777" w:rsidR="005D4522" w:rsidRDefault="005D4522" w:rsidP="00557F8A">
            <w:pPr>
              <w:pStyle w:val="Zkladntextodsazen"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EC</w:t>
            </w:r>
            <w:r w:rsidRPr="006D6750">
              <w:rPr>
                <w:rFonts w:cs="Arial"/>
                <w:vertAlign w:val="subscript"/>
              </w:rPr>
              <w:t>50</w:t>
            </w:r>
            <w:r w:rsidRPr="006D6750">
              <w:rPr>
                <w:rFonts w:cs="Arial"/>
              </w:rPr>
              <w:tab/>
            </w:r>
            <w:r w:rsidRPr="006D6750">
              <w:rPr>
                <w:rFonts w:cs="Arial"/>
              </w:rPr>
              <w:tab/>
              <w:t>Koncentrace potřebná k dosažení 50 % daného efektu</w:t>
            </w:r>
          </w:p>
          <w:p w14:paraId="3AC3A3AE" w14:textId="77777777" w:rsidR="00557F8A" w:rsidRPr="006D6750" w:rsidRDefault="00557F8A" w:rsidP="00557F8A">
            <w:pPr>
              <w:pStyle w:val="Zkladntextodsazen"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NOAEL</w:t>
            </w:r>
            <w:r w:rsidRPr="006D6750">
              <w:rPr>
                <w:rFonts w:cs="Arial"/>
              </w:rPr>
              <w:tab/>
              <w:t xml:space="preserve">Nejvyšší dávka látky, která nezpůsobila negativní účinek (No </w:t>
            </w:r>
            <w:proofErr w:type="spellStart"/>
            <w:r w:rsidRPr="006D6750">
              <w:rPr>
                <w:rFonts w:cs="Arial"/>
              </w:rPr>
              <w:t>Observed</w:t>
            </w:r>
            <w:proofErr w:type="spellEnd"/>
            <w:r w:rsidRPr="006D6750">
              <w:rPr>
                <w:rFonts w:cs="Arial"/>
              </w:rPr>
              <w:t xml:space="preserve"> </w:t>
            </w:r>
            <w:proofErr w:type="spellStart"/>
            <w:r w:rsidRPr="006D6750">
              <w:rPr>
                <w:rFonts w:cs="Arial"/>
              </w:rPr>
              <w:t>Adverse</w:t>
            </w:r>
            <w:proofErr w:type="spellEnd"/>
            <w:r w:rsidRPr="006D6750">
              <w:rPr>
                <w:rFonts w:cs="Arial"/>
              </w:rPr>
              <w:t xml:space="preserve"> </w:t>
            </w:r>
            <w:r w:rsidRPr="006D6750">
              <w:rPr>
                <w:rFonts w:cs="Arial"/>
              </w:rPr>
              <w:tab/>
            </w:r>
            <w:proofErr w:type="spellStart"/>
            <w:r w:rsidRPr="006D6750">
              <w:rPr>
                <w:rFonts w:cs="Arial"/>
              </w:rPr>
              <w:t>Effect</w:t>
            </w:r>
            <w:proofErr w:type="spellEnd"/>
            <w:r w:rsidRPr="006D6750">
              <w:rPr>
                <w:rFonts w:cs="Arial"/>
              </w:rPr>
              <w:t xml:space="preserve"> </w:t>
            </w:r>
            <w:proofErr w:type="spellStart"/>
            <w:r w:rsidRPr="006D6750">
              <w:rPr>
                <w:rFonts w:cs="Arial"/>
              </w:rPr>
              <w:t>Level</w:t>
            </w:r>
            <w:proofErr w:type="spellEnd"/>
            <w:r w:rsidRPr="006D6750">
              <w:rPr>
                <w:rFonts w:cs="Arial"/>
              </w:rPr>
              <w:t>)</w:t>
            </w:r>
          </w:p>
          <w:p w14:paraId="7E6B0C4B" w14:textId="77777777" w:rsidR="00557F8A" w:rsidRPr="006D6750" w:rsidRDefault="00557F8A" w:rsidP="00557F8A">
            <w:pPr>
              <w:pStyle w:val="Zkladntextodsazen"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NOEC</w:t>
            </w:r>
            <w:r w:rsidRPr="006D6750">
              <w:rPr>
                <w:rFonts w:cs="Arial"/>
              </w:rPr>
              <w:tab/>
              <w:t xml:space="preserve">Nejvyšší koncentrace látky, která nezpůsobila významný účinek (No </w:t>
            </w:r>
            <w:proofErr w:type="spellStart"/>
            <w:r w:rsidRPr="006D6750">
              <w:rPr>
                <w:rFonts w:cs="Arial"/>
              </w:rPr>
              <w:t>Observed</w:t>
            </w:r>
            <w:proofErr w:type="spellEnd"/>
            <w:r w:rsidRPr="006D6750">
              <w:rPr>
                <w:rFonts w:cs="Arial"/>
              </w:rPr>
              <w:t xml:space="preserve"> </w:t>
            </w:r>
            <w:r w:rsidRPr="006D6750">
              <w:rPr>
                <w:rFonts w:cs="Arial"/>
              </w:rPr>
              <w:tab/>
            </w:r>
            <w:proofErr w:type="spellStart"/>
            <w:r w:rsidRPr="006D6750">
              <w:rPr>
                <w:rFonts w:cs="Arial"/>
              </w:rPr>
              <w:t>Effect</w:t>
            </w:r>
            <w:proofErr w:type="spellEnd"/>
            <w:r w:rsidRPr="006D6750">
              <w:rPr>
                <w:rFonts w:cs="Arial"/>
              </w:rPr>
              <w:t xml:space="preserve"> </w:t>
            </w:r>
            <w:proofErr w:type="spellStart"/>
            <w:r w:rsidRPr="006D6750">
              <w:rPr>
                <w:rFonts w:cs="Arial"/>
              </w:rPr>
              <w:t>Concentration</w:t>
            </w:r>
            <w:proofErr w:type="spellEnd"/>
            <w:r w:rsidRPr="006D6750">
              <w:rPr>
                <w:rFonts w:cs="Arial"/>
              </w:rPr>
              <w:t>)</w:t>
            </w:r>
          </w:p>
          <w:p w14:paraId="6BC3A163" w14:textId="77777777" w:rsidR="00557F8A" w:rsidRPr="006D6750" w:rsidRDefault="00557F8A" w:rsidP="00557F8A">
            <w:pPr>
              <w:pStyle w:val="Zkladntextodsazen"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NOEL</w:t>
            </w:r>
            <w:r w:rsidRPr="006D6750">
              <w:rPr>
                <w:rFonts w:cs="Arial"/>
              </w:rPr>
              <w:tab/>
              <w:t xml:space="preserve">Nejvyšší dávka látky, která nezpůsobila významný účinek (No </w:t>
            </w:r>
            <w:proofErr w:type="spellStart"/>
            <w:r w:rsidRPr="006D6750">
              <w:rPr>
                <w:rFonts w:cs="Arial"/>
              </w:rPr>
              <w:t>Observed</w:t>
            </w:r>
            <w:proofErr w:type="spellEnd"/>
            <w:r w:rsidRPr="006D6750">
              <w:rPr>
                <w:rFonts w:cs="Arial"/>
              </w:rPr>
              <w:t xml:space="preserve"> </w:t>
            </w:r>
            <w:r w:rsidRPr="006D6750">
              <w:rPr>
                <w:rFonts w:cs="Arial"/>
              </w:rPr>
              <w:tab/>
            </w:r>
            <w:proofErr w:type="spellStart"/>
            <w:r w:rsidRPr="006D6750">
              <w:rPr>
                <w:rFonts w:cs="Arial"/>
              </w:rPr>
              <w:t>Effect</w:t>
            </w:r>
            <w:proofErr w:type="spellEnd"/>
            <w:r w:rsidRPr="006D6750">
              <w:rPr>
                <w:rFonts w:cs="Arial"/>
              </w:rPr>
              <w:t xml:space="preserve"> </w:t>
            </w:r>
            <w:proofErr w:type="spellStart"/>
            <w:r w:rsidRPr="006D6750">
              <w:rPr>
                <w:rFonts w:cs="Arial"/>
              </w:rPr>
              <w:t>Level</w:t>
            </w:r>
            <w:proofErr w:type="spellEnd"/>
            <w:r w:rsidRPr="006D6750">
              <w:rPr>
                <w:rFonts w:cs="Arial"/>
              </w:rPr>
              <w:t>)</w:t>
            </w:r>
          </w:p>
          <w:p w14:paraId="4B1354D1" w14:textId="77777777" w:rsidR="00557F8A" w:rsidRPr="006D6750" w:rsidRDefault="00557F8A" w:rsidP="00557F8A">
            <w:pPr>
              <w:pStyle w:val="Zkladntextodsazen"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PBT</w:t>
            </w:r>
            <w:r w:rsidRPr="006D6750">
              <w:rPr>
                <w:rFonts w:cs="Arial"/>
              </w:rPr>
              <w:tab/>
            </w:r>
            <w:r w:rsidRPr="006D6750">
              <w:rPr>
                <w:rFonts w:cs="Arial"/>
              </w:rPr>
              <w:tab/>
              <w:t xml:space="preserve">Látka perzistentní, </w:t>
            </w:r>
            <w:proofErr w:type="spellStart"/>
            <w:r w:rsidRPr="006D6750">
              <w:rPr>
                <w:rFonts w:cs="Arial"/>
              </w:rPr>
              <w:t>bioakumulující</w:t>
            </w:r>
            <w:proofErr w:type="spellEnd"/>
            <w:r w:rsidRPr="006D6750">
              <w:rPr>
                <w:rFonts w:cs="Arial"/>
              </w:rPr>
              <w:t xml:space="preserve"> se a toxická zároveň</w:t>
            </w:r>
          </w:p>
          <w:p w14:paraId="3FA9A786" w14:textId="77777777" w:rsidR="00557F8A" w:rsidRPr="006D6750" w:rsidRDefault="00557F8A" w:rsidP="00557F8A">
            <w:pPr>
              <w:pStyle w:val="Zkladntextodsazen"/>
              <w:spacing w:before="60" w:after="60"/>
              <w:rPr>
                <w:rFonts w:cs="Arial"/>
              </w:rPr>
            </w:pPr>
            <w:proofErr w:type="spellStart"/>
            <w:r w:rsidRPr="006D6750">
              <w:rPr>
                <w:rFonts w:cs="Arial"/>
              </w:rPr>
              <w:t>vPvB</w:t>
            </w:r>
            <w:proofErr w:type="spellEnd"/>
            <w:r w:rsidRPr="006D6750">
              <w:rPr>
                <w:rFonts w:cs="Arial"/>
              </w:rPr>
              <w:tab/>
              <w:t xml:space="preserve">Látka vysoce perzistentní a vysoce </w:t>
            </w:r>
            <w:proofErr w:type="spellStart"/>
            <w:r w:rsidRPr="006D6750">
              <w:rPr>
                <w:rFonts w:cs="Arial"/>
              </w:rPr>
              <w:t>bioakumulující</w:t>
            </w:r>
            <w:proofErr w:type="spellEnd"/>
            <w:r w:rsidRPr="006D6750">
              <w:rPr>
                <w:rFonts w:cs="Arial"/>
              </w:rPr>
              <w:t xml:space="preserve"> se</w:t>
            </w:r>
            <w:r w:rsidRPr="006D6750">
              <w:rPr>
                <w:rFonts w:cs="Arial"/>
              </w:rPr>
              <w:tab/>
            </w:r>
          </w:p>
          <w:p w14:paraId="26D4E607" w14:textId="6A8C9219" w:rsidR="00557F8A" w:rsidRPr="006D6750" w:rsidRDefault="00557F8A" w:rsidP="00557F8A">
            <w:pPr>
              <w:pStyle w:val="Zkladntextodsazen"/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SVHC</w:t>
            </w:r>
            <w:r w:rsidRPr="006D6750">
              <w:rPr>
                <w:rFonts w:cs="Arial"/>
              </w:rPr>
              <w:tab/>
              <w:t>Látky vzbuzující mimořádné obavy (</w:t>
            </w:r>
            <w:proofErr w:type="spellStart"/>
            <w:r w:rsidRPr="006D6750">
              <w:rPr>
                <w:rFonts w:cs="Arial"/>
              </w:rPr>
              <w:t>Substances</w:t>
            </w:r>
            <w:proofErr w:type="spellEnd"/>
            <w:r w:rsidRPr="006D6750">
              <w:rPr>
                <w:rFonts w:cs="Arial"/>
              </w:rPr>
              <w:t xml:space="preserve"> </w:t>
            </w:r>
            <w:proofErr w:type="spellStart"/>
            <w:r w:rsidRPr="006D6750">
              <w:rPr>
                <w:rFonts w:cs="Arial"/>
              </w:rPr>
              <w:t>of</w:t>
            </w:r>
            <w:proofErr w:type="spellEnd"/>
            <w:r w:rsidRPr="006D6750">
              <w:rPr>
                <w:rFonts w:cs="Arial"/>
              </w:rPr>
              <w:t xml:space="preserve"> Very </w:t>
            </w:r>
            <w:proofErr w:type="spellStart"/>
            <w:r w:rsidRPr="006D6750">
              <w:rPr>
                <w:rFonts w:cs="Arial"/>
              </w:rPr>
              <w:t>High</w:t>
            </w:r>
            <w:proofErr w:type="spellEnd"/>
            <w:r w:rsidRPr="006D6750">
              <w:rPr>
                <w:rFonts w:cs="Arial"/>
              </w:rPr>
              <w:t xml:space="preserve"> </w:t>
            </w:r>
            <w:proofErr w:type="spellStart"/>
            <w:r w:rsidRPr="006D6750">
              <w:rPr>
                <w:rFonts w:cs="Arial"/>
              </w:rPr>
              <w:t>Concern</w:t>
            </w:r>
            <w:proofErr w:type="spellEnd"/>
            <w:r w:rsidRPr="006D6750">
              <w:rPr>
                <w:rFonts w:cs="Arial"/>
              </w:rPr>
              <w:t>)</w:t>
            </w:r>
          </w:p>
        </w:tc>
      </w:tr>
      <w:tr w:rsidR="005D4522" w:rsidRPr="006D6750" w14:paraId="66CC6417" w14:textId="77777777" w:rsidTr="00AD7F5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52B5E17" w14:textId="77777777" w:rsidR="005D4522" w:rsidRPr="006D6750" w:rsidRDefault="005D4522" w:rsidP="00557F8A">
            <w:pPr>
              <w:autoSpaceDE w:val="0"/>
              <w:autoSpaceDN w:val="0"/>
              <w:adjustRightInd w:val="0"/>
              <w:spacing w:before="60" w:after="60" w:line="240" w:lineRule="atLeast"/>
              <w:ind w:left="284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Cs w:val="18"/>
              </w:rPr>
            </w:pPr>
            <w:r w:rsidRPr="006D6750">
              <w:rPr>
                <w:rFonts w:ascii="Arial" w:hAnsi="Arial" w:cs="Arial"/>
                <w:b/>
                <w:bCs/>
                <w:i/>
                <w:iCs/>
              </w:rPr>
              <w:t>Důležité odkazy na literaturu a zdroje dat</w:t>
            </w:r>
          </w:p>
          <w:p w14:paraId="4BA07C46" w14:textId="0ABF1631" w:rsidR="005D4522" w:rsidRPr="006D6750" w:rsidRDefault="005D4522" w:rsidP="00557F8A">
            <w:pPr>
              <w:pStyle w:val="Zkladntext"/>
              <w:spacing w:before="60"/>
              <w:rPr>
                <w:rFonts w:cs="Arial"/>
              </w:rPr>
            </w:pPr>
            <w:r w:rsidRPr="006D6750">
              <w:rPr>
                <w:rFonts w:cs="Arial"/>
              </w:rPr>
              <w:t xml:space="preserve">Státní a evropská legislativa, BL výrobce, databáze </w:t>
            </w:r>
            <w:proofErr w:type="spellStart"/>
            <w:r w:rsidRPr="006D6750">
              <w:rPr>
                <w:rFonts w:cs="Arial"/>
              </w:rPr>
              <w:t>MedisAlarm</w:t>
            </w:r>
            <w:proofErr w:type="spellEnd"/>
            <w:r w:rsidRPr="006D6750">
              <w:rPr>
                <w:rFonts w:cs="Arial"/>
              </w:rPr>
              <w:t>, odborná literatura, registrační dokumentace složek.</w:t>
            </w:r>
          </w:p>
        </w:tc>
      </w:tr>
      <w:tr w:rsidR="005D4522" w:rsidRPr="006D6750" w14:paraId="28DEF1E6" w14:textId="77777777" w:rsidTr="00AD7F5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C76C0C" w14:textId="77777777" w:rsidR="005D4522" w:rsidRPr="006D6750" w:rsidRDefault="005D4522" w:rsidP="00557F8A">
            <w:pPr>
              <w:autoSpaceDE w:val="0"/>
              <w:autoSpaceDN w:val="0"/>
              <w:adjustRightInd w:val="0"/>
              <w:spacing w:before="60" w:after="60" w:line="240" w:lineRule="atLeast"/>
              <w:ind w:left="284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Cs w:val="18"/>
              </w:rPr>
            </w:pPr>
            <w:r w:rsidRPr="006D6750">
              <w:rPr>
                <w:rFonts w:ascii="Arial" w:hAnsi="Arial" w:cs="Arial"/>
                <w:b/>
                <w:bCs/>
                <w:i/>
                <w:iCs/>
                <w:color w:val="000000"/>
                <w:szCs w:val="18"/>
              </w:rPr>
              <w:t>Seznam příslušných standardních vět o nebezpečnosti, pokynů pro bezpečné zacházení</w:t>
            </w:r>
          </w:p>
          <w:p w14:paraId="5ED69020" w14:textId="77777777" w:rsidR="001470B5" w:rsidRPr="006D6750" w:rsidRDefault="001470B5" w:rsidP="00557F8A">
            <w:pPr>
              <w:pStyle w:val="Zkladntextodsazen"/>
              <w:tabs>
                <w:tab w:val="left" w:pos="3732"/>
              </w:tabs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H226</w:t>
            </w:r>
            <w:r w:rsidRPr="006D6750">
              <w:rPr>
                <w:rFonts w:cs="Arial"/>
              </w:rPr>
              <w:tab/>
              <w:t>Hořlavá kapalina a páry.</w:t>
            </w:r>
          </w:p>
          <w:p w14:paraId="68640353" w14:textId="77777777" w:rsidR="001470B5" w:rsidRPr="006D6750" w:rsidRDefault="001470B5" w:rsidP="00557F8A">
            <w:pPr>
              <w:pStyle w:val="Zkladntextodsazen"/>
              <w:tabs>
                <w:tab w:val="left" w:pos="3732"/>
              </w:tabs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H302</w:t>
            </w:r>
            <w:r w:rsidRPr="006D6750">
              <w:rPr>
                <w:rFonts w:cs="Arial"/>
              </w:rPr>
              <w:tab/>
              <w:t>Zdraví škodlivý při požití.</w:t>
            </w:r>
          </w:p>
          <w:p w14:paraId="5FE06FFA" w14:textId="77777777" w:rsidR="001470B5" w:rsidRPr="006D6750" w:rsidRDefault="001470B5" w:rsidP="00557F8A">
            <w:pPr>
              <w:pStyle w:val="Zkladntextodsazen"/>
              <w:tabs>
                <w:tab w:val="left" w:pos="3732"/>
              </w:tabs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H304</w:t>
            </w:r>
            <w:r w:rsidRPr="006D6750">
              <w:rPr>
                <w:rFonts w:cs="Arial"/>
              </w:rPr>
              <w:tab/>
              <w:t>Při požití a vniknutí do dýchacích cest může způsobit smrt.</w:t>
            </w:r>
          </w:p>
          <w:p w14:paraId="4034A815" w14:textId="77777777" w:rsidR="001470B5" w:rsidRPr="006D6750" w:rsidRDefault="001470B5" w:rsidP="00557F8A">
            <w:pPr>
              <w:pStyle w:val="Zkladntextodsazen"/>
              <w:tabs>
                <w:tab w:val="left" w:pos="3732"/>
              </w:tabs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H315</w:t>
            </w:r>
            <w:r w:rsidRPr="006D6750">
              <w:rPr>
                <w:rFonts w:cs="Arial"/>
              </w:rPr>
              <w:tab/>
              <w:t>Dráždí kůži.</w:t>
            </w:r>
          </w:p>
          <w:p w14:paraId="3F20F470" w14:textId="77777777" w:rsidR="001470B5" w:rsidRPr="006D6750" w:rsidRDefault="001470B5" w:rsidP="00557F8A">
            <w:pPr>
              <w:pStyle w:val="Zkladntextodsazen"/>
              <w:tabs>
                <w:tab w:val="left" w:pos="3732"/>
              </w:tabs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H317</w:t>
            </w:r>
            <w:r w:rsidRPr="006D6750">
              <w:rPr>
                <w:rFonts w:cs="Arial"/>
              </w:rPr>
              <w:tab/>
              <w:t>Může vyvolat alergickou kožní reakci.</w:t>
            </w:r>
          </w:p>
          <w:p w14:paraId="6E4E391D" w14:textId="77777777" w:rsidR="001470B5" w:rsidRPr="006D6750" w:rsidRDefault="001470B5" w:rsidP="00557F8A">
            <w:pPr>
              <w:pStyle w:val="Zkladntextodsazen"/>
              <w:tabs>
                <w:tab w:val="left" w:pos="3732"/>
              </w:tabs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H318</w:t>
            </w:r>
            <w:r w:rsidRPr="006D6750">
              <w:rPr>
                <w:rFonts w:cs="Arial"/>
              </w:rPr>
              <w:tab/>
              <w:t>Způsobuje vážné poškození očí.</w:t>
            </w:r>
          </w:p>
          <w:p w14:paraId="49F1F1DD" w14:textId="77777777" w:rsidR="001470B5" w:rsidRPr="006D6750" w:rsidRDefault="001470B5" w:rsidP="00557F8A">
            <w:pPr>
              <w:pStyle w:val="Zkladntextodsazen"/>
              <w:tabs>
                <w:tab w:val="left" w:pos="3732"/>
              </w:tabs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H319</w:t>
            </w:r>
            <w:r w:rsidRPr="006D6750">
              <w:rPr>
                <w:rFonts w:cs="Arial"/>
              </w:rPr>
              <w:tab/>
              <w:t>Způsobuje vážné podráždění očí.</w:t>
            </w:r>
          </w:p>
          <w:p w14:paraId="61D88D84" w14:textId="77777777" w:rsidR="001470B5" w:rsidRPr="006D6750" w:rsidRDefault="001470B5" w:rsidP="00557F8A">
            <w:pPr>
              <w:pStyle w:val="Zkladntextodsazen"/>
              <w:tabs>
                <w:tab w:val="left" w:pos="3732"/>
              </w:tabs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H360Fd</w:t>
            </w:r>
            <w:r w:rsidRPr="006D6750">
              <w:rPr>
                <w:rFonts w:cs="Arial"/>
              </w:rPr>
              <w:tab/>
              <w:t>Může poškodit reprodukční schopnost. Podezření na poškození plodu v těle matky.</w:t>
            </w:r>
          </w:p>
          <w:p w14:paraId="4BB9DFD0" w14:textId="77777777" w:rsidR="001470B5" w:rsidRPr="006D6750" w:rsidRDefault="001470B5" w:rsidP="00557F8A">
            <w:pPr>
              <w:pStyle w:val="Zkladntextodsazen"/>
              <w:tabs>
                <w:tab w:val="left" w:pos="3732"/>
              </w:tabs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H400</w:t>
            </w:r>
            <w:r w:rsidRPr="006D6750">
              <w:rPr>
                <w:rFonts w:cs="Arial"/>
              </w:rPr>
              <w:tab/>
              <w:t>Vysoce toxický pro vodní organismy.</w:t>
            </w:r>
          </w:p>
          <w:p w14:paraId="34CC06C1" w14:textId="77777777" w:rsidR="001470B5" w:rsidRPr="006D6750" w:rsidRDefault="001470B5" w:rsidP="00557F8A">
            <w:pPr>
              <w:pStyle w:val="Zkladntextodsazen"/>
              <w:tabs>
                <w:tab w:val="left" w:pos="3732"/>
              </w:tabs>
              <w:spacing w:before="60" w:after="60"/>
              <w:rPr>
                <w:rFonts w:cs="Arial"/>
              </w:rPr>
            </w:pPr>
            <w:r w:rsidRPr="006D6750">
              <w:rPr>
                <w:rFonts w:cs="Arial"/>
              </w:rPr>
              <w:t>H410</w:t>
            </w:r>
            <w:r w:rsidRPr="006D6750">
              <w:rPr>
                <w:rFonts w:cs="Arial"/>
              </w:rPr>
              <w:tab/>
              <w:t>Vysoce toxický pro vodní organismy, s dlouhodobými účinky.</w:t>
            </w:r>
          </w:p>
          <w:p w14:paraId="3D0FF927" w14:textId="77777777" w:rsidR="001470B5" w:rsidRPr="006D6750" w:rsidRDefault="001470B5" w:rsidP="00557F8A">
            <w:pPr>
              <w:pStyle w:val="Zkladntextodsazen"/>
              <w:spacing w:before="60" w:after="60"/>
              <w:ind w:left="2327" w:hanging="2043"/>
              <w:rPr>
                <w:rFonts w:cs="Arial"/>
              </w:rPr>
            </w:pPr>
            <w:r w:rsidRPr="006D6750">
              <w:rPr>
                <w:rFonts w:cs="Arial"/>
              </w:rPr>
              <w:t>H412</w:t>
            </w:r>
            <w:r w:rsidRPr="006D6750">
              <w:rPr>
                <w:rFonts w:cs="Arial"/>
              </w:rPr>
              <w:tab/>
              <w:t>Škodlivý pro vodní organismy, s dlouhodobými účinky.</w:t>
            </w:r>
          </w:p>
          <w:p w14:paraId="2C5D54C3" w14:textId="056CC493" w:rsidR="000A1CEC" w:rsidRPr="006D6750" w:rsidRDefault="000A1CEC" w:rsidP="00557F8A">
            <w:pPr>
              <w:pStyle w:val="Zkladntextodsazen"/>
              <w:spacing w:before="60" w:after="60"/>
              <w:ind w:left="2327" w:hanging="2043"/>
              <w:rPr>
                <w:rFonts w:cs="Arial"/>
              </w:rPr>
            </w:pPr>
            <w:r w:rsidRPr="006D6750">
              <w:rPr>
                <w:rFonts w:cs="Arial"/>
              </w:rPr>
              <w:t>EUH208</w:t>
            </w:r>
            <w:r w:rsidRPr="006D6750">
              <w:rPr>
                <w:rFonts w:cs="Arial"/>
              </w:rPr>
              <w:tab/>
            </w:r>
            <w:r w:rsidR="00461E8A" w:rsidRPr="006D6750">
              <w:rPr>
                <w:rFonts w:cs="Arial"/>
              </w:rPr>
              <w:t xml:space="preserve">Obsahuje </w:t>
            </w:r>
            <w:proofErr w:type="spellStart"/>
            <w:r w:rsidR="00461E8A" w:rsidRPr="006D6750">
              <w:rPr>
                <w:rFonts w:cs="Arial"/>
              </w:rPr>
              <w:t>linalool</w:t>
            </w:r>
            <w:proofErr w:type="spellEnd"/>
            <w:r w:rsidR="00461E8A" w:rsidRPr="006D6750">
              <w:rPr>
                <w:rFonts w:cs="Arial"/>
              </w:rPr>
              <w:t xml:space="preserve">, </w:t>
            </w:r>
            <w:proofErr w:type="gramStart"/>
            <w:r w:rsidR="00461E8A" w:rsidRPr="006D6750">
              <w:rPr>
                <w:rFonts w:cs="Arial"/>
              </w:rPr>
              <w:t>cineol, 2-(4-terc-butylbenzyl</w:t>
            </w:r>
            <w:proofErr w:type="gramEnd"/>
            <w:r w:rsidR="00461E8A" w:rsidRPr="006D6750">
              <w:rPr>
                <w:rFonts w:cs="Arial"/>
              </w:rPr>
              <w:t>)</w:t>
            </w:r>
            <w:proofErr w:type="spellStart"/>
            <w:r w:rsidR="00461E8A" w:rsidRPr="006D6750">
              <w:rPr>
                <w:rFonts w:cs="Arial"/>
              </w:rPr>
              <w:t>propanal</w:t>
            </w:r>
            <w:proofErr w:type="spellEnd"/>
            <w:r w:rsidR="00461E8A" w:rsidRPr="006D6750">
              <w:rPr>
                <w:rFonts w:cs="Arial"/>
              </w:rPr>
              <w:t xml:space="preserve">, </w:t>
            </w:r>
            <w:proofErr w:type="spellStart"/>
            <w:r w:rsidR="00461E8A" w:rsidRPr="006D6750">
              <w:rPr>
                <w:rFonts w:cs="Arial"/>
              </w:rPr>
              <w:t>linalyl</w:t>
            </w:r>
            <w:proofErr w:type="spellEnd"/>
            <w:r w:rsidR="00461E8A" w:rsidRPr="006D6750">
              <w:rPr>
                <w:rFonts w:cs="Arial"/>
              </w:rPr>
              <w:t>-acetát, 4-terc-butylcyklohexyl-acetát, limonen, 2-methylundekanal, kumarin. Může vyvolat alergickou reakci.</w:t>
            </w:r>
          </w:p>
          <w:p w14:paraId="5E66FF6E" w14:textId="1CE49E45" w:rsidR="005D4522" w:rsidRPr="006D6750" w:rsidRDefault="005D4522" w:rsidP="00557F8A">
            <w:pPr>
              <w:pStyle w:val="Zkladntextodsazen"/>
              <w:spacing w:before="60" w:after="60"/>
              <w:ind w:left="2327" w:hanging="2043"/>
              <w:rPr>
                <w:rFonts w:cs="Arial"/>
              </w:rPr>
            </w:pPr>
            <w:r w:rsidRPr="006D6750">
              <w:rPr>
                <w:rFonts w:cs="Arial"/>
              </w:rPr>
              <w:t xml:space="preserve">P102 </w:t>
            </w:r>
            <w:r w:rsidRPr="006D6750">
              <w:rPr>
                <w:rFonts w:cs="Arial"/>
              </w:rPr>
              <w:tab/>
              <w:t>Uchovávejte mimo dosah dětí.</w:t>
            </w:r>
          </w:p>
          <w:p w14:paraId="30620E3B" w14:textId="07D5A228" w:rsidR="005D4522" w:rsidRPr="006D6750" w:rsidRDefault="005D4522" w:rsidP="00557F8A">
            <w:pPr>
              <w:pStyle w:val="Zkladntextodsazen"/>
              <w:spacing w:before="60" w:after="60"/>
              <w:ind w:left="2327" w:hanging="2043"/>
              <w:rPr>
                <w:rFonts w:cs="Arial"/>
              </w:rPr>
            </w:pPr>
            <w:r w:rsidRPr="006D6750">
              <w:rPr>
                <w:rFonts w:cs="Arial"/>
              </w:rPr>
              <w:t>P264</w:t>
            </w:r>
            <w:r w:rsidRPr="006D6750">
              <w:rPr>
                <w:rFonts w:cs="Arial"/>
              </w:rPr>
              <w:tab/>
              <w:t>Po manipulaci důkladně omyjte ruce vodou a mýdlem.</w:t>
            </w:r>
          </w:p>
          <w:p w14:paraId="3CC8BD28" w14:textId="4D639C3B" w:rsidR="005D4522" w:rsidRPr="006D6750" w:rsidRDefault="005D4522" w:rsidP="00557F8A">
            <w:pPr>
              <w:pStyle w:val="Zkladntextodsazen"/>
              <w:spacing w:before="60" w:after="60"/>
              <w:ind w:left="2327" w:hanging="2043"/>
              <w:rPr>
                <w:rFonts w:cs="Arial"/>
              </w:rPr>
            </w:pPr>
            <w:r w:rsidRPr="006D6750">
              <w:rPr>
                <w:rFonts w:cs="Arial"/>
              </w:rPr>
              <w:t xml:space="preserve">P273 </w:t>
            </w:r>
            <w:r w:rsidRPr="006D6750">
              <w:rPr>
                <w:rFonts w:cs="Arial"/>
              </w:rPr>
              <w:tab/>
              <w:t>Zabraňte uvolnění do životního prostředí.</w:t>
            </w:r>
          </w:p>
          <w:p w14:paraId="2EAFD999" w14:textId="0B1FA9E5" w:rsidR="005D4522" w:rsidRPr="006D6750" w:rsidRDefault="005D4522" w:rsidP="00557F8A">
            <w:pPr>
              <w:pStyle w:val="Zkladntextodsazen"/>
              <w:spacing w:before="60" w:after="60"/>
              <w:ind w:left="2327" w:hanging="2043"/>
              <w:rPr>
                <w:rFonts w:cs="Arial"/>
              </w:rPr>
            </w:pPr>
            <w:r w:rsidRPr="006D6750">
              <w:rPr>
                <w:rFonts w:cs="Arial"/>
              </w:rPr>
              <w:t>P305+P351+P338</w:t>
            </w:r>
            <w:r w:rsidRPr="006D6750">
              <w:rPr>
                <w:rFonts w:cs="Arial"/>
              </w:rPr>
              <w:tab/>
              <w:t xml:space="preserve">PŘI ZASAŽENÍ OČÍ: Několik minut opatrně vyplachujte vodou. Vyjměte kontaktní čočky, jsou-li </w:t>
            </w:r>
            <w:proofErr w:type="gramStart"/>
            <w:r w:rsidRPr="006D6750">
              <w:rPr>
                <w:rFonts w:cs="Arial"/>
              </w:rPr>
              <w:t>nasazeny a pokud</w:t>
            </w:r>
            <w:proofErr w:type="gramEnd"/>
            <w:r w:rsidRPr="006D6750">
              <w:rPr>
                <w:rFonts w:cs="Arial"/>
              </w:rPr>
              <w:t xml:space="preserve"> je lze vyjmout snadno. Pokračujte ve vyplachování.</w:t>
            </w:r>
          </w:p>
          <w:p w14:paraId="24F6BDE0" w14:textId="35B2D7C3" w:rsidR="005D4522" w:rsidRPr="006D6750" w:rsidRDefault="005D4522" w:rsidP="00557F8A">
            <w:pPr>
              <w:pStyle w:val="Zkladntextodsazen"/>
              <w:tabs>
                <w:tab w:val="left" w:pos="3732"/>
              </w:tabs>
              <w:spacing w:before="60" w:after="60"/>
              <w:jc w:val="left"/>
              <w:rPr>
                <w:rFonts w:cs="Arial"/>
              </w:rPr>
            </w:pPr>
            <w:r w:rsidRPr="006D6750">
              <w:rPr>
                <w:rFonts w:cs="Arial"/>
              </w:rPr>
              <w:t xml:space="preserve">P501 </w:t>
            </w:r>
            <w:r w:rsidRPr="006D6750">
              <w:rPr>
                <w:rFonts w:cs="Arial"/>
              </w:rPr>
              <w:tab/>
            </w:r>
            <w:r w:rsidR="008B3DFD" w:rsidRPr="006D6750">
              <w:rPr>
                <w:rFonts w:cs="Arial"/>
              </w:rPr>
              <w:t xml:space="preserve">Odstraňte obsah/obal v souladu s místními, regionálními, národními a </w:t>
            </w:r>
            <w:r w:rsidR="008B3DFD" w:rsidRPr="006D6750">
              <w:rPr>
                <w:rFonts w:cs="Arial"/>
              </w:rPr>
              <w:tab/>
              <w:t>mezinárodními předpisy</w:t>
            </w:r>
            <w:r w:rsidRPr="006D6750">
              <w:rPr>
                <w:rFonts w:cs="Arial"/>
              </w:rPr>
              <w:t>.</w:t>
            </w:r>
          </w:p>
        </w:tc>
      </w:tr>
      <w:tr w:rsidR="005D4522" w:rsidRPr="006D6750" w14:paraId="1D28B4A7" w14:textId="77777777" w:rsidTr="00AD7F5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45B40C5" w14:textId="77777777" w:rsidR="005D4522" w:rsidRPr="006D6750" w:rsidRDefault="005D4522" w:rsidP="00557F8A">
            <w:pPr>
              <w:autoSpaceDE w:val="0"/>
              <w:autoSpaceDN w:val="0"/>
              <w:adjustRightInd w:val="0"/>
              <w:spacing w:before="60" w:after="60" w:line="240" w:lineRule="atLeast"/>
              <w:ind w:left="284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Cs w:val="18"/>
              </w:rPr>
            </w:pPr>
            <w:r w:rsidRPr="006D6750">
              <w:rPr>
                <w:rFonts w:ascii="Arial" w:hAnsi="Arial" w:cs="Arial"/>
                <w:b/>
                <w:bCs/>
                <w:i/>
                <w:iCs/>
                <w:color w:val="000000"/>
                <w:szCs w:val="18"/>
              </w:rPr>
              <w:t>Pokyny pro školení</w:t>
            </w:r>
          </w:p>
          <w:p w14:paraId="2E917455" w14:textId="4C89F7B4" w:rsidR="005D4522" w:rsidRPr="006D6750" w:rsidRDefault="005D4522" w:rsidP="00557F8A">
            <w:pPr>
              <w:autoSpaceDE w:val="0"/>
              <w:autoSpaceDN w:val="0"/>
              <w:adjustRightInd w:val="0"/>
              <w:spacing w:before="60" w:after="60" w:line="240" w:lineRule="atLeast"/>
              <w:ind w:left="284"/>
              <w:jc w:val="both"/>
              <w:rPr>
                <w:rFonts w:ascii="Arial" w:hAnsi="Arial" w:cs="Arial"/>
              </w:rPr>
            </w:pPr>
            <w:r w:rsidRPr="006D6750">
              <w:rPr>
                <w:rFonts w:ascii="Arial" w:hAnsi="Arial" w:cs="Arial"/>
              </w:rPr>
              <w:t>Dle bezpečnostního listu.</w:t>
            </w:r>
          </w:p>
        </w:tc>
      </w:tr>
      <w:tr w:rsidR="005D4522" w:rsidRPr="006D6750" w14:paraId="6C83455B" w14:textId="77777777" w:rsidTr="00AD7F5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F109CC8" w14:textId="12FEEA86" w:rsidR="005D4522" w:rsidRPr="006D6750" w:rsidRDefault="005D4522" w:rsidP="00557F8A">
            <w:pPr>
              <w:autoSpaceDE w:val="0"/>
              <w:autoSpaceDN w:val="0"/>
              <w:adjustRightInd w:val="0"/>
              <w:spacing w:before="60" w:after="60" w:line="240" w:lineRule="atLeast"/>
              <w:ind w:left="284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Cs w:val="18"/>
              </w:rPr>
            </w:pPr>
            <w:r w:rsidRPr="006D6750">
              <w:rPr>
                <w:rFonts w:ascii="Arial" w:hAnsi="Arial" w:cs="Arial"/>
                <w:b/>
                <w:bCs/>
                <w:i/>
                <w:iCs/>
                <w:color w:val="000000"/>
                <w:szCs w:val="18"/>
              </w:rPr>
              <w:t>Další informace</w:t>
            </w:r>
          </w:p>
          <w:p w14:paraId="5B9E8C90" w14:textId="12D7D7D4" w:rsidR="00E36EB1" w:rsidRPr="006D6750" w:rsidRDefault="005D4522" w:rsidP="00557F8A">
            <w:pPr>
              <w:pStyle w:val="Zkladntext"/>
              <w:spacing w:before="60"/>
              <w:rPr>
                <w:rFonts w:cs="Arial"/>
              </w:rPr>
            </w:pPr>
            <w:r w:rsidRPr="006D6750">
              <w:rPr>
                <w:rFonts w:cs="Arial"/>
              </w:rPr>
              <w:t>Klasifikace dle údajů od výrobce. Směs klasifikována pomocí výpočtových metod dle nařízení CLP. Používejte jen pro účely označené výrobcem, zamezíte zdravotním a environmentálním rizikům.</w:t>
            </w:r>
          </w:p>
        </w:tc>
      </w:tr>
      <w:tr w:rsidR="005D4522" w:rsidRPr="00F51116" w14:paraId="0F49D374" w14:textId="77777777" w:rsidTr="00AD7F59">
        <w:tblPrEx>
          <w:tblCellMar>
            <w:left w:w="70" w:type="dxa"/>
            <w:right w:w="70" w:type="dxa"/>
          </w:tblCellMar>
        </w:tblPrEx>
        <w:trPr>
          <w:trHeight w:val="632"/>
          <w:jc w:val="center"/>
        </w:trPr>
        <w:tc>
          <w:tcPr>
            <w:tcW w:w="9766" w:type="dxa"/>
            <w:gridSpan w:val="1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015617D" w14:textId="2EE618EF" w:rsidR="005D4522" w:rsidRPr="00461E8A" w:rsidRDefault="005D4522" w:rsidP="00557F8A">
            <w:pPr>
              <w:pStyle w:val="Zkladntext"/>
              <w:spacing w:before="60"/>
              <w:rPr>
                <w:rFonts w:cs="Arial"/>
                <w:b/>
                <w:bCs/>
                <w:i/>
                <w:iCs/>
                <w:color w:val="000000"/>
                <w:szCs w:val="18"/>
              </w:rPr>
            </w:pPr>
            <w:r w:rsidRPr="006D6750">
              <w:rPr>
                <w:rFonts w:cs="Arial"/>
              </w:rPr>
              <w:t>Informace v tomto bezpečnostním listu je zpracována podle nejlepších dostupných znalostí. Je zpracována v dobré víře, ale bez záruky. Různé faktory mohou ovlivňovat vlastnosti v konkrétních podmínkách. Je odpovědností uživatele produktu, aby posoudil správnost informací při konkrétní aplikaci.</w:t>
            </w:r>
          </w:p>
        </w:tc>
      </w:tr>
    </w:tbl>
    <w:p w14:paraId="6370BA92" w14:textId="77777777" w:rsidR="00E14C2F" w:rsidRPr="00F51116" w:rsidRDefault="00E14C2F" w:rsidP="000A360A">
      <w:pPr>
        <w:keepNext/>
        <w:keepLines/>
        <w:spacing w:before="60" w:after="60"/>
        <w:rPr>
          <w:rFonts w:ascii="Arial" w:hAnsi="Arial" w:cs="Arial"/>
          <w:szCs w:val="18"/>
        </w:rPr>
      </w:pPr>
    </w:p>
    <w:sectPr w:rsidR="00E14C2F" w:rsidRPr="00F51116" w:rsidSect="00A07DA6">
      <w:headerReference w:type="even" r:id="rId10"/>
      <w:headerReference w:type="default" r:id="rId11"/>
      <w:pgSz w:w="11906" w:h="16838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2475B" w14:textId="77777777" w:rsidR="00852368" w:rsidRDefault="00852368">
      <w:r>
        <w:separator/>
      </w:r>
    </w:p>
  </w:endnote>
  <w:endnote w:type="continuationSeparator" w:id="0">
    <w:p w14:paraId="619AF86E" w14:textId="77777777" w:rsidR="00852368" w:rsidRDefault="0085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2AE53" w14:textId="77777777" w:rsidR="00852368" w:rsidRDefault="00852368">
      <w:r>
        <w:separator/>
      </w:r>
    </w:p>
  </w:footnote>
  <w:footnote w:type="continuationSeparator" w:id="0">
    <w:p w14:paraId="100B51BC" w14:textId="77777777" w:rsidR="00852368" w:rsidRDefault="00852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36EB1" w14:textId="2D155A7A" w:rsidR="00852368" w:rsidRDefault="00852368">
    <w:pPr>
      <w:pStyle w:val="Zhlav"/>
    </w:pPr>
    <w:r>
      <w:rPr>
        <w:rFonts w:ascii="Arial" w:hAnsi="Arial" w:cs="Arial"/>
        <w:b/>
        <w:noProof/>
        <w:sz w:val="28"/>
      </w:rPr>
      <w:drawing>
        <wp:anchor distT="0" distB="0" distL="114300" distR="114300" simplePos="0" relativeHeight="251658240" behindDoc="1" locked="0" layoutInCell="1" allowOverlap="1" wp14:anchorId="2EAC1470" wp14:editId="0D17A831">
          <wp:simplePos x="2110740" y="601980"/>
          <wp:positionH relativeFrom="margin">
            <wp:align>left</wp:align>
          </wp:positionH>
          <wp:positionV relativeFrom="margin">
            <wp:align>center</wp:align>
          </wp:positionV>
          <wp:extent cx="1089660" cy="370484"/>
          <wp:effectExtent l="0" t="0" r="0" b="0"/>
          <wp:wrapTight wrapText="bothSides">
            <wp:wrapPolygon edited="0">
              <wp:start x="5664" y="0"/>
              <wp:lineTo x="0" y="4446"/>
              <wp:lineTo x="0" y="17784"/>
              <wp:lineTo x="6420" y="20007"/>
              <wp:lineTo x="9441" y="20007"/>
              <wp:lineTo x="21147" y="17784"/>
              <wp:lineTo x="21147" y="3334"/>
              <wp:lineTo x="20014" y="0"/>
              <wp:lineTo x="5664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660" cy="3704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9752" w:type="dxa"/>
      <w:tblInd w:w="-340" w:type="dxa"/>
      <w:tblLayout w:type="fixed"/>
      <w:tblLook w:val="0000" w:firstRow="0" w:lastRow="0" w:firstColumn="0" w:lastColumn="0" w:noHBand="0" w:noVBand="0"/>
    </w:tblPr>
    <w:tblGrid>
      <w:gridCol w:w="4310"/>
      <w:gridCol w:w="3680"/>
      <w:gridCol w:w="1762"/>
    </w:tblGrid>
    <w:tr w:rsidR="00852368" w14:paraId="15D68C5E" w14:textId="77777777" w:rsidTr="00F73950">
      <w:trPr>
        <w:trHeight w:val="465"/>
      </w:trPr>
      <w:tc>
        <w:tcPr>
          <w:tcW w:w="9752" w:type="dxa"/>
          <w:gridSpan w:val="3"/>
          <w:tcBorders>
            <w:bottom w:val="single" w:sz="4" w:space="0" w:color="auto"/>
          </w:tcBorders>
          <w:vAlign w:val="center"/>
        </w:tcPr>
        <w:p w14:paraId="658DE65D" w14:textId="68079C83" w:rsidR="00852368" w:rsidRDefault="00852368" w:rsidP="00837C7F">
          <w:pPr>
            <w:pStyle w:val="Zhlav"/>
            <w:widowControl/>
            <w:tabs>
              <w:tab w:val="clear" w:pos="4536"/>
              <w:tab w:val="clear" w:pos="9072"/>
            </w:tabs>
            <w:ind w:right="527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sz w:val="28"/>
            </w:rPr>
            <w:drawing>
              <wp:anchor distT="0" distB="0" distL="114300" distR="114300" simplePos="0" relativeHeight="251659264" behindDoc="1" locked="0" layoutInCell="1" allowOverlap="1" wp14:anchorId="070C4960" wp14:editId="4DC27BE4">
                <wp:simplePos x="693420" y="457200"/>
                <wp:positionH relativeFrom="margin">
                  <wp:posOffset>10795</wp:posOffset>
                </wp:positionH>
                <wp:positionV relativeFrom="margin">
                  <wp:posOffset>0</wp:posOffset>
                </wp:positionV>
                <wp:extent cx="1287780" cy="437515"/>
                <wp:effectExtent l="0" t="0" r="7620" b="635"/>
                <wp:wrapSquare wrapText="bothSides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ázek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7780" cy="437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B562E">
            <w:rPr>
              <w:rFonts w:ascii="Arial" w:hAnsi="Arial" w:cs="Arial"/>
              <w:b/>
              <w:sz w:val="28"/>
            </w:rPr>
            <w:t>BEZPEČNOSTNÍ LIST</w:t>
          </w:r>
        </w:p>
        <w:p w14:paraId="52C97691" w14:textId="4C74257B" w:rsidR="00852368" w:rsidRPr="00FB562E" w:rsidRDefault="00852368" w:rsidP="00837C7F">
          <w:pPr>
            <w:pStyle w:val="Zhlav"/>
            <w:widowControl/>
            <w:tabs>
              <w:tab w:val="clear" w:pos="4536"/>
              <w:tab w:val="clear" w:pos="9072"/>
            </w:tabs>
            <w:ind w:right="527"/>
            <w:jc w:val="center"/>
            <w:rPr>
              <w:rFonts w:ascii="Arial" w:hAnsi="Arial" w:cs="Arial"/>
            </w:rPr>
          </w:pPr>
          <w:r w:rsidRPr="00FB562E">
            <w:rPr>
              <w:rFonts w:ascii="Arial" w:hAnsi="Arial" w:cs="Arial"/>
            </w:rPr>
            <w:t>podle nařízení Evropského parlamentu a Rady č. 1907/2006, ve znění</w:t>
          </w:r>
          <w:r w:rsidRPr="0095632A">
            <w:rPr>
              <w:rFonts w:cs="Arial"/>
              <w:color w:val="FF0000"/>
            </w:rPr>
            <w:t xml:space="preserve"> </w:t>
          </w:r>
          <w:r w:rsidRPr="00CC2AD6">
            <w:rPr>
              <w:rFonts w:ascii="Arial" w:hAnsi="Arial" w:cs="Arial"/>
            </w:rPr>
            <w:t>nařízení (EU) č. 2020/878</w:t>
          </w:r>
        </w:p>
      </w:tc>
    </w:tr>
    <w:tr w:rsidR="00852368" w14:paraId="4601880E" w14:textId="77777777" w:rsidTr="00837C7F">
      <w:trPr>
        <w:trHeight w:val="465"/>
      </w:trPr>
      <w:tc>
        <w:tcPr>
          <w:tcW w:w="4310" w:type="dxa"/>
          <w:tcBorders>
            <w:right w:val="nil"/>
          </w:tcBorders>
          <w:vAlign w:val="center"/>
        </w:tcPr>
        <w:p w14:paraId="49081F6E" w14:textId="57DEAE70" w:rsidR="00852368" w:rsidRPr="00FB562E" w:rsidRDefault="00852368" w:rsidP="00206952">
          <w:pPr>
            <w:rPr>
              <w:rFonts w:ascii="Arial" w:hAnsi="Arial" w:cs="Arial"/>
            </w:rPr>
          </w:pPr>
          <w:r w:rsidRPr="00FB562E">
            <w:rPr>
              <w:rFonts w:ascii="Arial" w:hAnsi="Arial" w:cs="Arial"/>
            </w:rPr>
            <w:t xml:space="preserve">Datum </w:t>
          </w:r>
          <w:r>
            <w:rPr>
              <w:rFonts w:ascii="Arial" w:hAnsi="Arial" w:cs="Arial"/>
            </w:rPr>
            <w:t xml:space="preserve">vydání: </w:t>
          </w:r>
          <w:r w:rsidR="00EB0EC4">
            <w:rPr>
              <w:rFonts w:ascii="Arial" w:hAnsi="Arial" w:cs="Arial"/>
            </w:rPr>
            <w:t>21. 06. 2022</w:t>
          </w:r>
        </w:p>
        <w:p w14:paraId="674B5B39" w14:textId="26EBCE9B" w:rsidR="00852368" w:rsidRPr="00FB562E" w:rsidRDefault="00852368" w:rsidP="00D94A8F">
          <w:pPr>
            <w:pStyle w:val="Zhlav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</w:rPr>
          </w:pPr>
          <w:r w:rsidRPr="00FB562E">
            <w:rPr>
              <w:rFonts w:ascii="Arial" w:hAnsi="Arial" w:cs="Arial"/>
            </w:rPr>
            <w:t xml:space="preserve">Datum revize: </w:t>
          </w:r>
          <w:r w:rsidR="00E50082">
            <w:rPr>
              <w:rFonts w:ascii="Arial" w:hAnsi="Arial" w:cs="Arial"/>
            </w:rPr>
            <w:t>02. 08. 2022</w:t>
          </w:r>
        </w:p>
      </w:tc>
      <w:tc>
        <w:tcPr>
          <w:tcW w:w="3680" w:type="dxa"/>
          <w:tcBorders>
            <w:left w:val="nil"/>
            <w:right w:val="nil"/>
          </w:tcBorders>
          <w:tcMar>
            <w:top w:w="28" w:type="dxa"/>
            <w:bottom w:w="28" w:type="dxa"/>
          </w:tcMar>
          <w:vAlign w:val="center"/>
        </w:tcPr>
        <w:p w14:paraId="389FCAFC" w14:textId="3CF850C7" w:rsidR="00852368" w:rsidRPr="00FB562E" w:rsidRDefault="00852368" w:rsidP="00206952">
          <w:pPr>
            <w:pStyle w:val="Zhlav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</w:rPr>
          </w:pPr>
          <w:r w:rsidRPr="00FB562E">
            <w:rPr>
              <w:rFonts w:ascii="Arial" w:hAnsi="Arial" w:cs="Arial"/>
            </w:rPr>
            <w:t xml:space="preserve">Číslo produktu: </w:t>
          </w:r>
          <w:r w:rsidR="00240E27" w:rsidRPr="00240E27">
            <w:rPr>
              <w:rFonts w:ascii="Arial" w:hAnsi="Arial" w:cs="Arial"/>
            </w:rPr>
            <w:t>0</w:t>
          </w:r>
          <w:r w:rsidR="00EB0EC4">
            <w:rPr>
              <w:rFonts w:ascii="Arial" w:hAnsi="Arial" w:cs="Arial"/>
            </w:rPr>
            <w:t>1055</w:t>
          </w:r>
        </w:p>
        <w:p w14:paraId="455CB6E1" w14:textId="1E2B91E4" w:rsidR="00852368" w:rsidRPr="00FB562E" w:rsidRDefault="00852368" w:rsidP="009203C8">
          <w:pPr>
            <w:pStyle w:val="Zhlav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</w:rPr>
          </w:pPr>
          <w:r w:rsidRPr="00FB562E">
            <w:rPr>
              <w:rFonts w:ascii="Arial" w:hAnsi="Arial" w:cs="Arial"/>
            </w:rPr>
            <w:t xml:space="preserve">Nahrazuje verzi z: </w:t>
          </w:r>
          <w:r w:rsidR="00EB0EC4">
            <w:rPr>
              <w:rFonts w:ascii="Arial" w:hAnsi="Arial" w:cs="Arial"/>
            </w:rPr>
            <w:t>21. 06. 2022</w:t>
          </w:r>
        </w:p>
      </w:tc>
      <w:tc>
        <w:tcPr>
          <w:tcW w:w="1762" w:type="dxa"/>
          <w:tcBorders>
            <w:left w:val="nil"/>
          </w:tcBorders>
          <w:vAlign w:val="center"/>
        </w:tcPr>
        <w:p w14:paraId="026F5FAD" w14:textId="7938424C" w:rsidR="00852368" w:rsidRPr="00FB562E" w:rsidRDefault="00852368" w:rsidP="00206952">
          <w:pPr>
            <w:pStyle w:val="Zhlav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</w:rPr>
          </w:pPr>
          <w:r w:rsidRPr="00FB562E">
            <w:rPr>
              <w:rFonts w:ascii="Arial" w:hAnsi="Arial" w:cs="Arial"/>
            </w:rPr>
            <w:t xml:space="preserve">Verze: </w:t>
          </w:r>
          <w:r w:rsidR="00EB0EC4">
            <w:rPr>
              <w:rFonts w:ascii="Arial" w:hAnsi="Arial" w:cs="Arial"/>
            </w:rPr>
            <w:t>2</w:t>
          </w:r>
          <w:r w:rsidRPr="00CC2AD6">
            <w:rPr>
              <w:rFonts w:ascii="Arial" w:hAnsi="Arial" w:cs="Arial"/>
            </w:rPr>
            <w:t>.0</w:t>
          </w:r>
        </w:p>
        <w:p w14:paraId="147ACC6F" w14:textId="77777777" w:rsidR="00852368" w:rsidRPr="00FB562E" w:rsidRDefault="00852368" w:rsidP="00206952">
          <w:pPr>
            <w:pStyle w:val="Zhlav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</w:rPr>
          </w:pPr>
          <w:r w:rsidRPr="00FB562E">
            <w:rPr>
              <w:rFonts w:ascii="Arial" w:hAnsi="Arial" w:cs="Arial"/>
            </w:rPr>
            <w:t xml:space="preserve">Strana: </w:t>
          </w:r>
          <w:r w:rsidRPr="00FB562E">
            <w:rPr>
              <w:rStyle w:val="slostrnky"/>
              <w:rFonts w:ascii="Arial" w:hAnsi="Arial" w:cs="Arial"/>
            </w:rPr>
            <w:fldChar w:fldCharType="begin"/>
          </w:r>
          <w:r w:rsidRPr="00FB562E">
            <w:rPr>
              <w:rStyle w:val="slostrnky"/>
              <w:rFonts w:ascii="Arial" w:hAnsi="Arial" w:cs="Arial"/>
            </w:rPr>
            <w:instrText xml:space="preserve">PAGE </w:instrText>
          </w:r>
          <w:r w:rsidRPr="00FB562E">
            <w:rPr>
              <w:rStyle w:val="slostrnky"/>
              <w:rFonts w:ascii="Arial" w:hAnsi="Arial" w:cs="Arial"/>
            </w:rPr>
            <w:fldChar w:fldCharType="separate"/>
          </w:r>
          <w:r w:rsidR="00B52E7C">
            <w:rPr>
              <w:rStyle w:val="slostrnky"/>
              <w:rFonts w:ascii="Arial" w:hAnsi="Arial" w:cs="Arial"/>
              <w:noProof/>
            </w:rPr>
            <w:t>21</w:t>
          </w:r>
          <w:r w:rsidRPr="00FB562E">
            <w:rPr>
              <w:rStyle w:val="slostrnky"/>
              <w:rFonts w:ascii="Arial" w:hAnsi="Arial" w:cs="Arial"/>
            </w:rPr>
            <w:fldChar w:fldCharType="end"/>
          </w:r>
          <w:r w:rsidRPr="00FB562E">
            <w:rPr>
              <w:rFonts w:ascii="Arial" w:hAnsi="Arial" w:cs="Arial"/>
            </w:rPr>
            <w:t xml:space="preserve"> z </w:t>
          </w:r>
          <w:r w:rsidRPr="00FB562E">
            <w:rPr>
              <w:rStyle w:val="slostrnky"/>
              <w:rFonts w:ascii="Arial" w:hAnsi="Arial" w:cs="Arial"/>
            </w:rPr>
            <w:fldChar w:fldCharType="begin"/>
          </w:r>
          <w:r w:rsidRPr="00FB562E">
            <w:rPr>
              <w:rStyle w:val="slostrnky"/>
              <w:rFonts w:ascii="Arial" w:hAnsi="Arial" w:cs="Arial"/>
            </w:rPr>
            <w:instrText xml:space="preserve"> NUMPAGES </w:instrText>
          </w:r>
          <w:r w:rsidRPr="00FB562E">
            <w:rPr>
              <w:rStyle w:val="slostrnky"/>
              <w:rFonts w:ascii="Arial" w:hAnsi="Arial" w:cs="Arial"/>
            </w:rPr>
            <w:fldChar w:fldCharType="separate"/>
          </w:r>
          <w:r w:rsidR="00B52E7C">
            <w:rPr>
              <w:rStyle w:val="slostrnky"/>
              <w:rFonts w:ascii="Arial" w:hAnsi="Arial" w:cs="Arial"/>
              <w:noProof/>
            </w:rPr>
            <w:t>22</w:t>
          </w:r>
          <w:r w:rsidRPr="00FB562E">
            <w:rPr>
              <w:rStyle w:val="slostrnky"/>
              <w:rFonts w:ascii="Arial" w:hAnsi="Arial" w:cs="Arial"/>
            </w:rPr>
            <w:fldChar w:fldCharType="end"/>
          </w:r>
        </w:p>
      </w:tc>
    </w:tr>
    <w:tr w:rsidR="00852368" w14:paraId="7C87F3CC" w14:textId="77777777" w:rsidTr="00B015AA">
      <w:trPr>
        <w:trHeight w:val="304"/>
      </w:trPr>
      <w:tc>
        <w:tcPr>
          <w:tcW w:w="9752" w:type="dxa"/>
          <w:gridSpan w:val="3"/>
          <w:vAlign w:val="center"/>
        </w:tcPr>
        <w:p w14:paraId="1DBD26D8" w14:textId="1D5D6691" w:rsidR="00852368" w:rsidRPr="00BB6E7F" w:rsidRDefault="00852368" w:rsidP="00E5496D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0000"/>
              <w:szCs w:val="23"/>
            </w:rPr>
          </w:pPr>
          <w:r w:rsidRPr="00FB562E">
            <w:rPr>
              <w:rFonts w:ascii="Arial" w:hAnsi="Arial" w:cs="Arial"/>
            </w:rPr>
            <w:t xml:space="preserve">Název látky nebo </w:t>
          </w:r>
          <w:r w:rsidRPr="00F015BA">
            <w:rPr>
              <w:rFonts w:ascii="Arial" w:hAnsi="Arial" w:cs="Arial"/>
            </w:rPr>
            <w:t xml:space="preserve">směsi: </w:t>
          </w:r>
          <w:r w:rsidR="00B403F9" w:rsidRPr="00B403F9">
            <w:rPr>
              <w:rFonts w:ascii="Arial" w:hAnsi="Arial" w:cs="Arial"/>
              <w:b/>
              <w:bCs/>
            </w:rPr>
            <w:t>L</w:t>
          </w:r>
          <w:r w:rsidR="00B403F9">
            <w:rPr>
              <w:rFonts w:ascii="Arial" w:hAnsi="Arial" w:cs="Arial"/>
              <w:b/>
              <w:bCs/>
            </w:rPr>
            <w:t>ARRIN</w:t>
          </w:r>
          <w:r w:rsidR="00B403F9" w:rsidRPr="00B403F9">
            <w:rPr>
              <w:rFonts w:ascii="Arial" w:hAnsi="Arial" w:cs="Arial"/>
              <w:b/>
              <w:bCs/>
            </w:rPr>
            <w:t xml:space="preserve"> WC P</w:t>
          </w:r>
          <w:r w:rsidR="00B403F9">
            <w:rPr>
              <w:rFonts w:ascii="Arial" w:hAnsi="Arial" w:cs="Arial"/>
              <w:b/>
              <w:bCs/>
            </w:rPr>
            <w:t>LUS</w:t>
          </w:r>
          <w:r w:rsidR="00B403F9" w:rsidRPr="00B403F9">
            <w:rPr>
              <w:rFonts w:ascii="Arial" w:hAnsi="Arial" w:cs="Arial"/>
              <w:b/>
              <w:bCs/>
            </w:rPr>
            <w:t xml:space="preserve"> 3v1 </w:t>
          </w:r>
          <w:r w:rsidR="00B403F9">
            <w:rPr>
              <w:rFonts w:ascii="Arial" w:hAnsi="Arial" w:cs="Arial"/>
              <w:b/>
              <w:bCs/>
            </w:rPr>
            <w:t>LEDOVÁ SVĚŽEST</w:t>
          </w:r>
        </w:p>
      </w:tc>
    </w:tr>
  </w:tbl>
  <w:p w14:paraId="06A0D652" w14:textId="77777777" w:rsidR="00852368" w:rsidRDefault="0085236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498BC36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firstLine="0"/>
      </w:pPr>
      <w:rPr>
        <w:b/>
        <w:sz w:val="2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0" w:firstLine="0"/>
      </w:pPr>
      <w:rPr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57103C"/>
    <w:multiLevelType w:val="hybridMultilevel"/>
    <w:tmpl w:val="CBEEE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E7367"/>
    <w:multiLevelType w:val="hybridMultilevel"/>
    <w:tmpl w:val="0AAA8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46F63"/>
    <w:multiLevelType w:val="hybridMultilevel"/>
    <w:tmpl w:val="437A1162"/>
    <w:lvl w:ilvl="0" w:tplc="E7BCA728">
      <w:start w:val="20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04DE4"/>
    <w:multiLevelType w:val="hybridMultilevel"/>
    <w:tmpl w:val="C19038EA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2E010F44"/>
    <w:multiLevelType w:val="hybridMultilevel"/>
    <w:tmpl w:val="0AF46CFC"/>
    <w:lvl w:ilvl="0" w:tplc="6980D61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978C8"/>
    <w:multiLevelType w:val="hybridMultilevel"/>
    <w:tmpl w:val="F22061B2"/>
    <w:lvl w:ilvl="0" w:tplc="77988162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2223C"/>
    <w:multiLevelType w:val="hybridMultilevel"/>
    <w:tmpl w:val="1CFAED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C219C"/>
    <w:multiLevelType w:val="hybridMultilevel"/>
    <w:tmpl w:val="44608A44"/>
    <w:lvl w:ilvl="0" w:tplc="8A9CED10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97613"/>
    <w:multiLevelType w:val="hybridMultilevel"/>
    <w:tmpl w:val="80E8CEAC"/>
    <w:lvl w:ilvl="0" w:tplc="040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C57F2"/>
    <w:multiLevelType w:val="hybridMultilevel"/>
    <w:tmpl w:val="320A1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32697"/>
    <w:multiLevelType w:val="hybridMultilevel"/>
    <w:tmpl w:val="51049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4697E"/>
    <w:multiLevelType w:val="hybridMultilevel"/>
    <w:tmpl w:val="408A6B5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7280D1C"/>
    <w:multiLevelType w:val="hybridMultilevel"/>
    <w:tmpl w:val="93EEB064"/>
    <w:lvl w:ilvl="0" w:tplc="040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3723A"/>
    <w:multiLevelType w:val="hybridMultilevel"/>
    <w:tmpl w:val="B3507BCE"/>
    <w:lvl w:ilvl="0" w:tplc="CFBC0F1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173E1"/>
    <w:multiLevelType w:val="hybridMultilevel"/>
    <w:tmpl w:val="80A83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3"/>
  </w:num>
  <w:num w:numId="5">
    <w:abstractNumId w:val="0"/>
  </w:num>
  <w:num w:numId="6">
    <w:abstractNumId w:val="11"/>
  </w:num>
  <w:num w:numId="7">
    <w:abstractNumId w:val="5"/>
  </w:num>
  <w:num w:numId="8">
    <w:abstractNumId w:val="14"/>
  </w:num>
  <w:num w:numId="9">
    <w:abstractNumId w:val="15"/>
  </w:num>
  <w:num w:numId="10">
    <w:abstractNumId w:val="10"/>
  </w:num>
  <w:num w:numId="11">
    <w:abstractNumId w:val="12"/>
  </w:num>
  <w:num w:numId="12">
    <w:abstractNumId w:val="4"/>
  </w:num>
  <w:num w:numId="13">
    <w:abstractNumId w:val="2"/>
  </w:num>
  <w:num w:numId="14">
    <w:abstractNumId w:val="1"/>
  </w:num>
  <w:num w:numId="15">
    <w:abstractNumId w:val="8"/>
  </w:num>
  <w:num w:numId="16">
    <w:abstractNumId w:val="7"/>
  </w:num>
  <w:num w:numId="1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2B"/>
    <w:rsid w:val="00001842"/>
    <w:rsid w:val="0000189C"/>
    <w:rsid w:val="0000195E"/>
    <w:rsid w:val="00001F9B"/>
    <w:rsid w:val="00003A76"/>
    <w:rsid w:val="00004213"/>
    <w:rsid w:val="000047AC"/>
    <w:rsid w:val="000048AF"/>
    <w:rsid w:val="00006A58"/>
    <w:rsid w:val="00007356"/>
    <w:rsid w:val="00007BBC"/>
    <w:rsid w:val="000115A9"/>
    <w:rsid w:val="00012A73"/>
    <w:rsid w:val="00012B41"/>
    <w:rsid w:val="00015046"/>
    <w:rsid w:val="00016E59"/>
    <w:rsid w:val="00016F6F"/>
    <w:rsid w:val="00017671"/>
    <w:rsid w:val="0002202D"/>
    <w:rsid w:val="000222A9"/>
    <w:rsid w:val="000222E6"/>
    <w:rsid w:val="000236A3"/>
    <w:rsid w:val="00023D21"/>
    <w:rsid w:val="0002500E"/>
    <w:rsid w:val="0002572C"/>
    <w:rsid w:val="0002686C"/>
    <w:rsid w:val="00026DCC"/>
    <w:rsid w:val="00027878"/>
    <w:rsid w:val="000279C3"/>
    <w:rsid w:val="00030CD9"/>
    <w:rsid w:val="000312F2"/>
    <w:rsid w:val="00032856"/>
    <w:rsid w:val="00032DAE"/>
    <w:rsid w:val="00033239"/>
    <w:rsid w:val="00034188"/>
    <w:rsid w:val="0003627C"/>
    <w:rsid w:val="000375EC"/>
    <w:rsid w:val="0004042B"/>
    <w:rsid w:val="0004061A"/>
    <w:rsid w:val="00040C0F"/>
    <w:rsid w:val="00041019"/>
    <w:rsid w:val="00041365"/>
    <w:rsid w:val="00041C13"/>
    <w:rsid w:val="00043883"/>
    <w:rsid w:val="000443B7"/>
    <w:rsid w:val="00045F94"/>
    <w:rsid w:val="00047994"/>
    <w:rsid w:val="00050047"/>
    <w:rsid w:val="00050163"/>
    <w:rsid w:val="0005079F"/>
    <w:rsid w:val="00050C52"/>
    <w:rsid w:val="000512AF"/>
    <w:rsid w:val="000523B7"/>
    <w:rsid w:val="00053656"/>
    <w:rsid w:val="0005452A"/>
    <w:rsid w:val="000548EA"/>
    <w:rsid w:val="0005531A"/>
    <w:rsid w:val="000557B9"/>
    <w:rsid w:val="00056F17"/>
    <w:rsid w:val="000572EC"/>
    <w:rsid w:val="000618DB"/>
    <w:rsid w:val="00062822"/>
    <w:rsid w:val="00065040"/>
    <w:rsid w:val="000652C7"/>
    <w:rsid w:val="000653DE"/>
    <w:rsid w:val="000664E0"/>
    <w:rsid w:val="00066CE8"/>
    <w:rsid w:val="00067B73"/>
    <w:rsid w:val="00067C53"/>
    <w:rsid w:val="00067E27"/>
    <w:rsid w:val="00070AF0"/>
    <w:rsid w:val="00072272"/>
    <w:rsid w:val="00072D1A"/>
    <w:rsid w:val="00073E4B"/>
    <w:rsid w:val="0007480B"/>
    <w:rsid w:val="00074886"/>
    <w:rsid w:val="00074C6B"/>
    <w:rsid w:val="00076B73"/>
    <w:rsid w:val="00076C2F"/>
    <w:rsid w:val="00080EC2"/>
    <w:rsid w:val="00080EE6"/>
    <w:rsid w:val="00080F3A"/>
    <w:rsid w:val="00081925"/>
    <w:rsid w:val="00081ACF"/>
    <w:rsid w:val="0008269B"/>
    <w:rsid w:val="000826E6"/>
    <w:rsid w:val="00084362"/>
    <w:rsid w:val="00085B3B"/>
    <w:rsid w:val="00085D1D"/>
    <w:rsid w:val="000875AD"/>
    <w:rsid w:val="0009050C"/>
    <w:rsid w:val="00090532"/>
    <w:rsid w:val="00091301"/>
    <w:rsid w:val="00091AAF"/>
    <w:rsid w:val="00092D43"/>
    <w:rsid w:val="00093AC0"/>
    <w:rsid w:val="00093E88"/>
    <w:rsid w:val="00094247"/>
    <w:rsid w:val="000960C1"/>
    <w:rsid w:val="000963D4"/>
    <w:rsid w:val="00096D85"/>
    <w:rsid w:val="00097474"/>
    <w:rsid w:val="000A0E94"/>
    <w:rsid w:val="000A1969"/>
    <w:rsid w:val="000A1CEC"/>
    <w:rsid w:val="000A273E"/>
    <w:rsid w:val="000A2DAC"/>
    <w:rsid w:val="000A360A"/>
    <w:rsid w:val="000A3FC8"/>
    <w:rsid w:val="000A563E"/>
    <w:rsid w:val="000A63B6"/>
    <w:rsid w:val="000B030B"/>
    <w:rsid w:val="000B0ED5"/>
    <w:rsid w:val="000B15F2"/>
    <w:rsid w:val="000B1788"/>
    <w:rsid w:val="000B17FB"/>
    <w:rsid w:val="000B1980"/>
    <w:rsid w:val="000B2C67"/>
    <w:rsid w:val="000B2D19"/>
    <w:rsid w:val="000B41FB"/>
    <w:rsid w:val="000B4B85"/>
    <w:rsid w:val="000B4C33"/>
    <w:rsid w:val="000B599F"/>
    <w:rsid w:val="000B6664"/>
    <w:rsid w:val="000B72D2"/>
    <w:rsid w:val="000B740A"/>
    <w:rsid w:val="000B7B1D"/>
    <w:rsid w:val="000C0D77"/>
    <w:rsid w:val="000C1425"/>
    <w:rsid w:val="000C1954"/>
    <w:rsid w:val="000C1970"/>
    <w:rsid w:val="000C21EB"/>
    <w:rsid w:val="000C409B"/>
    <w:rsid w:val="000C4454"/>
    <w:rsid w:val="000C5076"/>
    <w:rsid w:val="000C5080"/>
    <w:rsid w:val="000C6F80"/>
    <w:rsid w:val="000C721F"/>
    <w:rsid w:val="000D03C2"/>
    <w:rsid w:val="000D2332"/>
    <w:rsid w:val="000D36CB"/>
    <w:rsid w:val="000D384D"/>
    <w:rsid w:val="000D5CC1"/>
    <w:rsid w:val="000D7C8F"/>
    <w:rsid w:val="000E059A"/>
    <w:rsid w:val="000E1BDB"/>
    <w:rsid w:val="000E25CD"/>
    <w:rsid w:val="000E28E2"/>
    <w:rsid w:val="000E3384"/>
    <w:rsid w:val="000E4363"/>
    <w:rsid w:val="000E46FA"/>
    <w:rsid w:val="000E4EBA"/>
    <w:rsid w:val="000E5731"/>
    <w:rsid w:val="000E78B0"/>
    <w:rsid w:val="000F075B"/>
    <w:rsid w:val="000F0965"/>
    <w:rsid w:val="000F0CB2"/>
    <w:rsid w:val="000F178D"/>
    <w:rsid w:val="000F2AE7"/>
    <w:rsid w:val="000F30D9"/>
    <w:rsid w:val="000F3804"/>
    <w:rsid w:val="000F542A"/>
    <w:rsid w:val="000F64E4"/>
    <w:rsid w:val="000F6DC2"/>
    <w:rsid w:val="000F7662"/>
    <w:rsid w:val="00100504"/>
    <w:rsid w:val="00101109"/>
    <w:rsid w:val="00101CD1"/>
    <w:rsid w:val="001020B2"/>
    <w:rsid w:val="00105187"/>
    <w:rsid w:val="00105C0D"/>
    <w:rsid w:val="00105C8F"/>
    <w:rsid w:val="00110D26"/>
    <w:rsid w:val="001128F4"/>
    <w:rsid w:val="00112BEB"/>
    <w:rsid w:val="00112EB6"/>
    <w:rsid w:val="001135B1"/>
    <w:rsid w:val="00113A6E"/>
    <w:rsid w:val="00113F32"/>
    <w:rsid w:val="00115204"/>
    <w:rsid w:val="00115CD7"/>
    <w:rsid w:val="0011631C"/>
    <w:rsid w:val="001169FC"/>
    <w:rsid w:val="00117F48"/>
    <w:rsid w:val="0012037A"/>
    <w:rsid w:val="00120A28"/>
    <w:rsid w:val="00121366"/>
    <w:rsid w:val="00122D0E"/>
    <w:rsid w:val="00122E9F"/>
    <w:rsid w:val="00123B71"/>
    <w:rsid w:val="00124754"/>
    <w:rsid w:val="001251A6"/>
    <w:rsid w:val="00125FA5"/>
    <w:rsid w:val="0012607D"/>
    <w:rsid w:val="001264A5"/>
    <w:rsid w:val="001278DA"/>
    <w:rsid w:val="00132AC3"/>
    <w:rsid w:val="00133329"/>
    <w:rsid w:val="0013351D"/>
    <w:rsid w:val="00133750"/>
    <w:rsid w:val="001340A2"/>
    <w:rsid w:val="001361DE"/>
    <w:rsid w:val="0013679B"/>
    <w:rsid w:val="00140652"/>
    <w:rsid w:val="00140EDB"/>
    <w:rsid w:val="00141A57"/>
    <w:rsid w:val="0014212B"/>
    <w:rsid w:val="001423F0"/>
    <w:rsid w:val="00145123"/>
    <w:rsid w:val="00145C20"/>
    <w:rsid w:val="00146FF8"/>
    <w:rsid w:val="001470B5"/>
    <w:rsid w:val="00147D6B"/>
    <w:rsid w:val="0015247B"/>
    <w:rsid w:val="001527A3"/>
    <w:rsid w:val="0015364D"/>
    <w:rsid w:val="00153A46"/>
    <w:rsid w:val="00153C52"/>
    <w:rsid w:val="00154519"/>
    <w:rsid w:val="00157087"/>
    <w:rsid w:val="00157FDF"/>
    <w:rsid w:val="00161296"/>
    <w:rsid w:val="00161324"/>
    <w:rsid w:val="00161957"/>
    <w:rsid w:val="001620CE"/>
    <w:rsid w:val="00162395"/>
    <w:rsid w:val="00163485"/>
    <w:rsid w:val="00164A87"/>
    <w:rsid w:val="00166763"/>
    <w:rsid w:val="001668FC"/>
    <w:rsid w:val="00170469"/>
    <w:rsid w:val="0017063E"/>
    <w:rsid w:val="0017125F"/>
    <w:rsid w:val="00171522"/>
    <w:rsid w:val="00172DFF"/>
    <w:rsid w:val="001753FA"/>
    <w:rsid w:val="00176DF9"/>
    <w:rsid w:val="001807FC"/>
    <w:rsid w:val="00180F94"/>
    <w:rsid w:val="001810EB"/>
    <w:rsid w:val="001829B8"/>
    <w:rsid w:val="00184DE9"/>
    <w:rsid w:val="00185E98"/>
    <w:rsid w:val="00186C48"/>
    <w:rsid w:val="0018783C"/>
    <w:rsid w:val="0019011E"/>
    <w:rsid w:val="00190BF2"/>
    <w:rsid w:val="00191F66"/>
    <w:rsid w:val="00192211"/>
    <w:rsid w:val="00193098"/>
    <w:rsid w:val="00194244"/>
    <w:rsid w:val="0019429F"/>
    <w:rsid w:val="00194B8F"/>
    <w:rsid w:val="0019632F"/>
    <w:rsid w:val="00196AFD"/>
    <w:rsid w:val="001A1454"/>
    <w:rsid w:val="001A1886"/>
    <w:rsid w:val="001A199E"/>
    <w:rsid w:val="001A3609"/>
    <w:rsid w:val="001A4467"/>
    <w:rsid w:val="001A453F"/>
    <w:rsid w:val="001A4FF1"/>
    <w:rsid w:val="001A72D3"/>
    <w:rsid w:val="001A757A"/>
    <w:rsid w:val="001B29AE"/>
    <w:rsid w:val="001B3265"/>
    <w:rsid w:val="001B424D"/>
    <w:rsid w:val="001B4839"/>
    <w:rsid w:val="001B4958"/>
    <w:rsid w:val="001B4DF5"/>
    <w:rsid w:val="001B5793"/>
    <w:rsid w:val="001B60EA"/>
    <w:rsid w:val="001B61C0"/>
    <w:rsid w:val="001C0AF6"/>
    <w:rsid w:val="001C186B"/>
    <w:rsid w:val="001C1A5B"/>
    <w:rsid w:val="001C2D78"/>
    <w:rsid w:val="001C2DEF"/>
    <w:rsid w:val="001C3AE1"/>
    <w:rsid w:val="001C456B"/>
    <w:rsid w:val="001C4F93"/>
    <w:rsid w:val="001C7829"/>
    <w:rsid w:val="001C7EDE"/>
    <w:rsid w:val="001C7F40"/>
    <w:rsid w:val="001D0010"/>
    <w:rsid w:val="001D0126"/>
    <w:rsid w:val="001D1F7E"/>
    <w:rsid w:val="001D2EED"/>
    <w:rsid w:val="001D44F1"/>
    <w:rsid w:val="001D4FF1"/>
    <w:rsid w:val="001D5871"/>
    <w:rsid w:val="001D66FE"/>
    <w:rsid w:val="001D6718"/>
    <w:rsid w:val="001D6867"/>
    <w:rsid w:val="001D7038"/>
    <w:rsid w:val="001D70B9"/>
    <w:rsid w:val="001E05A5"/>
    <w:rsid w:val="001E05AE"/>
    <w:rsid w:val="001E0A37"/>
    <w:rsid w:val="001E0F36"/>
    <w:rsid w:val="001E106E"/>
    <w:rsid w:val="001E3AD6"/>
    <w:rsid w:val="001E596E"/>
    <w:rsid w:val="001E5A1D"/>
    <w:rsid w:val="001E6742"/>
    <w:rsid w:val="001E7DFE"/>
    <w:rsid w:val="001F11F7"/>
    <w:rsid w:val="001F1420"/>
    <w:rsid w:val="001F1E2B"/>
    <w:rsid w:val="001F2A95"/>
    <w:rsid w:val="001F2CB1"/>
    <w:rsid w:val="001F306F"/>
    <w:rsid w:val="001F48C6"/>
    <w:rsid w:val="001F5026"/>
    <w:rsid w:val="001F5FA6"/>
    <w:rsid w:val="001F676F"/>
    <w:rsid w:val="001F78C2"/>
    <w:rsid w:val="00201208"/>
    <w:rsid w:val="00204D46"/>
    <w:rsid w:val="002050F3"/>
    <w:rsid w:val="00205BA4"/>
    <w:rsid w:val="00206952"/>
    <w:rsid w:val="00206B38"/>
    <w:rsid w:val="00207418"/>
    <w:rsid w:val="00207C52"/>
    <w:rsid w:val="00210B7C"/>
    <w:rsid w:val="0021320F"/>
    <w:rsid w:val="00213DA5"/>
    <w:rsid w:val="00214CCE"/>
    <w:rsid w:val="00214D23"/>
    <w:rsid w:val="00215DBD"/>
    <w:rsid w:val="00216444"/>
    <w:rsid w:val="00216873"/>
    <w:rsid w:val="00216BF0"/>
    <w:rsid w:val="002170D4"/>
    <w:rsid w:val="00217C91"/>
    <w:rsid w:val="00217CAA"/>
    <w:rsid w:val="0022104C"/>
    <w:rsid w:val="00222419"/>
    <w:rsid w:val="00222978"/>
    <w:rsid w:val="00223D37"/>
    <w:rsid w:val="0022434B"/>
    <w:rsid w:val="00224643"/>
    <w:rsid w:val="002250E9"/>
    <w:rsid w:val="002263BA"/>
    <w:rsid w:val="00226F15"/>
    <w:rsid w:val="00227C31"/>
    <w:rsid w:val="00231B4A"/>
    <w:rsid w:val="00231F99"/>
    <w:rsid w:val="00232494"/>
    <w:rsid w:val="002336C2"/>
    <w:rsid w:val="002338CD"/>
    <w:rsid w:val="00233EE0"/>
    <w:rsid w:val="0023570A"/>
    <w:rsid w:val="002359EE"/>
    <w:rsid w:val="00236182"/>
    <w:rsid w:val="002369F1"/>
    <w:rsid w:val="00240E27"/>
    <w:rsid w:val="00241AA8"/>
    <w:rsid w:val="00241FEB"/>
    <w:rsid w:val="00243576"/>
    <w:rsid w:val="00245771"/>
    <w:rsid w:val="00245B8B"/>
    <w:rsid w:val="00247C46"/>
    <w:rsid w:val="00247D15"/>
    <w:rsid w:val="0025125B"/>
    <w:rsid w:val="00251DBA"/>
    <w:rsid w:val="002527EE"/>
    <w:rsid w:val="0025301F"/>
    <w:rsid w:val="00253086"/>
    <w:rsid w:val="002531DB"/>
    <w:rsid w:val="002534CE"/>
    <w:rsid w:val="00253B45"/>
    <w:rsid w:val="00254A4E"/>
    <w:rsid w:val="002559A3"/>
    <w:rsid w:val="00256C00"/>
    <w:rsid w:val="00257EC7"/>
    <w:rsid w:val="002602A1"/>
    <w:rsid w:val="0026043B"/>
    <w:rsid w:val="00263281"/>
    <w:rsid w:val="00263A75"/>
    <w:rsid w:val="00264DB1"/>
    <w:rsid w:val="00265E61"/>
    <w:rsid w:val="00266053"/>
    <w:rsid w:val="0026647C"/>
    <w:rsid w:val="002665DF"/>
    <w:rsid w:val="00267E21"/>
    <w:rsid w:val="002709F8"/>
    <w:rsid w:val="00271EA7"/>
    <w:rsid w:val="0027401E"/>
    <w:rsid w:val="00280445"/>
    <w:rsid w:val="00280A3E"/>
    <w:rsid w:val="0028132E"/>
    <w:rsid w:val="0028261C"/>
    <w:rsid w:val="00282B68"/>
    <w:rsid w:val="00283C70"/>
    <w:rsid w:val="00284851"/>
    <w:rsid w:val="002863A8"/>
    <w:rsid w:val="002879B3"/>
    <w:rsid w:val="00287F7C"/>
    <w:rsid w:val="002900C5"/>
    <w:rsid w:val="002918F3"/>
    <w:rsid w:val="0029242F"/>
    <w:rsid w:val="00293890"/>
    <w:rsid w:val="002957DB"/>
    <w:rsid w:val="00295C4A"/>
    <w:rsid w:val="00295F59"/>
    <w:rsid w:val="00296CEC"/>
    <w:rsid w:val="00297D65"/>
    <w:rsid w:val="002A0B07"/>
    <w:rsid w:val="002A18E7"/>
    <w:rsid w:val="002A1D7B"/>
    <w:rsid w:val="002A2C55"/>
    <w:rsid w:val="002A3399"/>
    <w:rsid w:val="002A3C40"/>
    <w:rsid w:val="002A3D2A"/>
    <w:rsid w:val="002A5DAC"/>
    <w:rsid w:val="002A6B72"/>
    <w:rsid w:val="002A729C"/>
    <w:rsid w:val="002A7CA6"/>
    <w:rsid w:val="002B2476"/>
    <w:rsid w:val="002B25F0"/>
    <w:rsid w:val="002B27EA"/>
    <w:rsid w:val="002B3772"/>
    <w:rsid w:val="002B4C09"/>
    <w:rsid w:val="002B6698"/>
    <w:rsid w:val="002B6884"/>
    <w:rsid w:val="002B7D53"/>
    <w:rsid w:val="002C05F0"/>
    <w:rsid w:val="002C381A"/>
    <w:rsid w:val="002C499E"/>
    <w:rsid w:val="002C5B6C"/>
    <w:rsid w:val="002C5EB6"/>
    <w:rsid w:val="002C70BC"/>
    <w:rsid w:val="002C7197"/>
    <w:rsid w:val="002C7EE9"/>
    <w:rsid w:val="002C7F61"/>
    <w:rsid w:val="002D08E4"/>
    <w:rsid w:val="002D0F5D"/>
    <w:rsid w:val="002D1A6B"/>
    <w:rsid w:val="002D2BC9"/>
    <w:rsid w:val="002D4278"/>
    <w:rsid w:val="002D4CD1"/>
    <w:rsid w:val="002D566E"/>
    <w:rsid w:val="002D6D3A"/>
    <w:rsid w:val="002D796D"/>
    <w:rsid w:val="002E0ADB"/>
    <w:rsid w:val="002E1BF5"/>
    <w:rsid w:val="002E23C2"/>
    <w:rsid w:val="002E4513"/>
    <w:rsid w:val="002E465F"/>
    <w:rsid w:val="002E64C7"/>
    <w:rsid w:val="002E76B6"/>
    <w:rsid w:val="002F1561"/>
    <w:rsid w:val="002F3828"/>
    <w:rsid w:val="002F40FB"/>
    <w:rsid w:val="002F509F"/>
    <w:rsid w:val="002F50F6"/>
    <w:rsid w:val="002F5458"/>
    <w:rsid w:val="002F6730"/>
    <w:rsid w:val="003006C5"/>
    <w:rsid w:val="00302099"/>
    <w:rsid w:val="00302FD1"/>
    <w:rsid w:val="00303DC1"/>
    <w:rsid w:val="00304AC7"/>
    <w:rsid w:val="00305149"/>
    <w:rsid w:val="003062C1"/>
    <w:rsid w:val="003069EB"/>
    <w:rsid w:val="003105C3"/>
    <w:rsid w:val="003110DE"/>
    <w:rsid w:val="0031330A"/>
    <w:rsid w:val="00314F70"/>
    <w:rsid w:val="00315671"/>
    <w:rsid w:val="0031647B"/>
    <w:rsid w:val="003221E9"/>
    <w:rsid w:val="00322E04"/>
    <w:rsid w:val="00323865"/>
    <w:rsid w:val="00324F33"/>
    <w:rsid w:val="003251A7"/>
    <w:rsid w:val="00325B28"/>
    <w:rsid w:val="00325D68"/>
    <w:rsid w:val="00325F24"/>
    <w:rsid w:val="00326894"/>
    <w:rsid w:val="00326BFC"/>
    <w:rsid w:val="00327D88"/>
    <w:rsid w:val="0033006A"/>
    <w:rsid w:val="003315C6"/>
    <w:rsid w:val="003315FA"/>
    <w:rsid w:val="0033296A"/>
    <w:rsid w:val="00332DB8"/>
    <w:rsid w:val="0033353B"/>
    <w:rsid w:val="003349A2"/>
    <w:rsid w:val="003367EC"/>
    <w:rsid w:val="00336C9C"/>
    <w:rsid w:val="0033721E"/>
    <w:rsid w:val="00337369"/>
    <w:rsid w:val="00340711"/>
    <w:rsid w:val="00344378"/>
    <w:rsid w:val="00344687"/>
    <w:rsid w:val="00344693"/>
    <w:rsid w:val="003473E1"/>
    <w:rsid w:val="00352771"/>
    <w:rsid w:val="00352E9D"/>
    <w:rsid w:val="00353231"/>
    <w:rsid w:val="00354F61"/>
    <w:rsid w:val="003574C3"/>
    <w:rsid w:val="00361285"/>
    <w:rsid w:val="00361764"/>
    <w:rsid w:val="00361C54"/>
    <w:rsid w:val="00363035"/>
    <w:rsid w:val="003632E2"/>
    <w:rsid w:val="00363E56"/>
    <w:rsid w:val="00366271"/>
    <w:rsid w:val="00366411"/>
    <w:rsid w:val="00366475"/>
    <w:rsid w:val="00366D20"/>
    <w:rsid w:val="00367913"/>
    <w:rsid w:val="0037009C"/>
    <w:rsid w:val="003700A9"/>
    <w:rsid w:val="00371604"/>
    <w:rsid w:val="00371679"/>
    <w:rsid w:val="00372086"/>
    <w:rsid w:val="0037375F"/>
    <w:rsid w:val="00374D92"/>
    <w:rsid w:val="003755F4"/>
    <w:rsid w:val="0037589D"/>
    <w:rsid w:val="00375F2D"/>
    <w:rsid w:val="003773FE"/>
    <w:rsid w:val="00377EB8"/>
    <w:rsid w:val="00383302"/>
    <w:rsid w:val="00384630"/>
    <w:rsid w:val="00384766"/>
    <w:rsid w:val="0038485D"/>
    <w:rsid w:val="00384D40"/>
    <w:rsid w:val="003853EA"/>
    <w:rsid w:val="00386F71"/>
    <w:rsid w:val="003904E2"/>
    <w:rsid w:val="00390616"/>
    <w:rsid w:val="003909A7"/>
    <w:rsid w:val="00390AB7"/>
    <w:rsid w:val="00393186"/>
    <w:rsid w:val="00393DD2"/>
    <w:rsid w:val="003944EF"/>
    <w:rsid w:val="00394B45"/>
    <w:rsid w:val="003952A6"/>
    <w:rsid w:val="00395CE0"/>
    <w:rsid w:val="003968CF"/>
    <w:rsid w:val="00396B0D"/>
    <w:rsid w:val="003A0DB8"/>
    <w:rsid w:val="003A11A8"/>
    <w:rsid w:val="003A1BEC"/>
    <w:rsid w:val="003A22E9"/>
    <w:rsid w:val="003A3A28"/>
    <w:rsid w:val="003A4A37"/>
    <w:rsid w:val="003B2BEB"/>
    <w:rsid w:val="003B611E"/>
    <w:rsid w:val="003B65DA"/>
    <w:rsid w:val="003B7041"/>
    <w:rsid w:val="003C1242"/>
    <w:rsid w:val="003C20B9"/>
    <w:rsid w:val="003C2B2A"/>
    <w:rsid w:val="003C3534"/>
    <w:rsid w:val="003C3B28"/>
    <w:rsid w:val="003C3B4F"/>
    <w:rsid w:val="003C3B93"/>
    <w:rsid w:val="003C3CBD"/>
    <w:rsid w:val="003C3CBF"/>
    <w:rsid w:val="003C62B3"/>
    <w:rsid w:val="003C7D1E"/>
    <w:rsid w:val="003D062B"/>
    <w:rsid w:val="003D1710"/>
    <w:rsid w:val="003D2BB1"/>
    <w:rsid w:val="003D2C85"/>
    <w:rsid w:val="003D2D63"/>
    <w:rsid w:val="003D3290"/>
    <w:rsid w:val="003D35B3"/>
    <w:rsid w:val="003D35ED"/>
    <w:rsid w:val="003D4453"/>
    <w:rsid w:val="003D4B89"/>
    <w:rsid w:val="003D4C81"/>
    <w:rsid w:val="003D53F2"/>
    <w:rsid w:val="003D547E"/>
    <w:rsid w:val="003D5592"/>
    <w:rsid w:val="003D6BB2"/>
    <w:rsid w:val="003E03C5"/>
    <w:rsid w:val="003E0582"/>
    <w:rsid w:val="003E08BF"/>
    <w:rsid w:val="003E0CE7"/>
    <w:rsid w:val="003E0FA0"/>
    <w:rsid w:val="003E1159"/>
    <w:rsid w:val="003E2BB4"/>
    <w:rsid w:val="003E3AE2"/>
    <w:rsid w:val="003E4D59"/>
    <w:rsid w:val="003E539D"/>
    <w:rsid w:val="003E594D"/>
    <w:rsid w:val="003E64FC"/>
    <w:rsid w:val="003E7500"/>
    <w:rsid w:val="003F0027"/>
    <w:rsid w:val="003F0A60"/>
    <w:rsid w:val="003F42A9"/>
    <w:rsid w:val="003F5387"/>
    <w:rsid w:val="003F5533"/>
    <w:rsid w:val="003F5CD5"/>
    <w:rsid w:val="003F678B"/>
    <w:rsid w:val="00400512"/>
    <w:rsid w:val="00402327"/>
    <w:rsid w:val="00402FCE"/>
    <w:rsid w:val="00403791"/>
    <w:rsid w:val="004042F2"/>
    <w:rsid w:val="00404BE0"/>
    <w:rsid w:val="00405BB2"/>
    <w:rsid w:val="00405D3F"/>
    <w:rsid w:val="00406549"/>
    <w:rsid w:val="00406C51"/>
    <w:rsid w:val="00406FCE"/>
    <w:rsid w:val="00410868"/>
    <w:rsid w:val="00412BCF"/>
    <w:rsid w:val="00412FFB"/>
    <w:rsid w:val="00413182"/>
    <w:rsid w:val="0041427E"/>
    <w:rsid w:val="00414510"/>
    <w:rsid w:val="00414CBE"/>
    <w:rsid w:val="00414F38"/>
    <w:rsid w:val="00415A92"/>
    <w:rsid w:val="004169E1"/>
    <w:rsid w:val="00416F59"/>
    <w:rsid w:val="004176D3"/>
    <w:rsid w:val="00420751"/>
    <w:rsid w:val="00421CB9"/>
    <w:rsid w:val="00422183"/>
    <w:rsid w:val="004234BF"/>
    <w:rsid w:val="00423FBB"/>
    <w:rsid w:val="00425977"/>
    <w:rsid w:val="00426548"/>
    <w:rsid w:val="004305B6"/>
    <w:rsid w:val="004306DD"/>
    <w:rsid w:val="00430CC1"/>
    <w:rsid w:val="004352E2"/>
    <w:rsid w:val="00435437"/>
    <w:rsid w:val="004354F0"/>
    <w:rsid w:val="004365E8"/>
    <w:rsid w:val="0044134F"/>
    <w:rsid w:val="004413F2"/>
    <w:rsid w:val="00441975"/>
    <w:rsid w:val="00441FCA"/>
    <w:rsid w:val="0044288C"/>
    <w:rsid w:val="0044327A"/>
    <w:rsid w:val="0044328D"/>
    <w:rsid w:val="00443883"/>
    <w:rsid w:val="00443CF6"/>
    <w:rsid w:val="00444A51"/>
    <w:rsid w:val="00444A9B"/>
    <w:rsid w:val="00444FAD"/>
    <w:rsid w:val="0044662E"/>
    <w:rsid w:val="004466F0"/>
    <w:rsid w:val="004476A9"/>
    <w:rsid w:val="00447DBB"/>
    <w:rsid w:val="004500A7"/>
    <w:rsid w:val="004510D3"/>
    <w:rsid w:val="004512BC"/>
    <w:rsid w:val="00451EBB"/>
    <w:rsid w:val="004520EF"/>
    <w:rsid w:val="004527B9"/>
    <w:rsid w:val="004529E5"/>
    <w:rsid w:val="00453F06"/>
    <w:rsid w:val="00454717"/>
    <w:rsid w:val="00454ABC"/>
    <w:rsid w:val="00456994"/>
    <w:rsid w:val="00456A14"/>
    <w:rsid w:val="00457A71"/>
    <w:rsid w:val="00457D97"/>
    <w:rsid w:val="00457F8F"/>
    <w:rsid w:val="00460098"/>
    <w:rsid w:val="0046035B"/>
    <w:rsid w:val="00461465"/>
    <w:rsid w:val="00461755"/>
    <w:rsid w:val="00461950"/>
    <w:rsid w:val="00461E8A"/>
    <w:rsid w:val="00462503"/>
    <w:rsid w:val="004627C7"/>
    <w:rsid w:val="00463398"/>
    <w:rsid w:val="004640D3"/>
    <w:rsid w:val="004663BB"/>
    <w:rsid w:val="00467906"/>
    <w:rsid w:val="00467B23"/>
    <w:rsid w:val="00467C89"/>
    <w:rsid w:val="00470FC1"/>
    <w:rsid w:val="00471009"/>
    <w:rsid w:val="004718AD"/>
    <w:rsid w:val="004718D9"/>
    <w:rsid w:val="004725A3"/>
    <w:rsid w:val="00473462"/>
    <w:rsid w:val="004738EA"/>
    <w:rsid w:val="0047462F"/>
    <w:rsid w:val="00476CC4"/>
    <w:rsid w:val="00477F20"/>
    <w:rsid w:val="00480B9E"/>
    <w:rsid w:val="004819FD"/>
    <w:rsid w:val="00482E42"/>
    <w:rsid w:val="00483310"/>
    <w:rsid w:val="004844CD"/>
    <w:rsid w:val="00485B4A"/>
    <w:rsid w:val="00485B63"/>
    <w:rsid w:val="00487489"/>
    <w:rsid w:val="00487667"/>
    <w:rsid w:val="004914C2"/>
    <w:rsid w:val="0049230C"/>
    <w:rsid w:val="00493174"/>
    <w:rsid w:val="0049385C"/>
    <w:rsid w:val="00493B0B"/>
    <w:rsid w:val="00493C55"/>
    <w:rsid w:val="0049485F"/>
    <w:rsid w:val="00494C1C"/>
    <w:rsid w:val="00496DF0"/>
    <w:rsid w:val="004970B7"/>
    <w:rsid w:val="00497F5F"/>
    <w:rsid w:val="004A11D5"/>
    <w:rsid w:val="004A16FB"/>
    <w:rsid w:val="004A34AF"/>
    <w:rsid w:val="004A7BD7"/>
    <w:rsid w:val="004B117E"/>
    <w:rsid w:val="004B1333"/>
    <w:rsid w:val="004B2057"/>
    <w:rsid w:val="004B3CBE"/>
    <w:rsid w:val="004B4773"/>
    <w:rsid w:val="004B61C0"/>
    <w:rsid w:val="004C0B9C"/>
    <w:rsid w:val="004C1EB9"/>
    <w:rsid w:val="004C307E"/>
    <w:rsid w:val="004C43A7"/>
    <w:rsid w:val="004C442A"/>
    <w:rsid w:val="004C4480"/>
    <w:rsid w:val="004C4AA4"/>
    <w:rsid w:val="004C4BD0"/>
    <w:rsid w:val="004C5E71"/>
    <w:rsid w:val="004C7104"/>
    <w:rsid w:val="004C7A20"/>
    <w:rsid w:val="004D01CA"/>
    <w:rsid w:val="004D0A49"/>
    <w:rsid w:val="004D164F"/>
    <w:rsid w:val="004D2112"/>
    <w:rsid w:val="004D3FD5"/>
    <w:rsid w:val="004E0886"/>
    <w:rsid w:val="004E1356"/>
    <w:rsid w:val="004E209D"/>
    <w:rsid w:val="004E21C6"/>
    <w:rsid w:val="004E2E16"/>
    <w:rsid w:val="004E3ACE"/>
    <w:rsid w:val="004F034D"/>
    <w:rsid w:val="004F035A"/>
    <w:rsid w:val="004F0733"/>
    <w:rsid w:val="004F112F"/>
    <w:rsid w:val="004F1234"/>
    <w:rsid w:val="004F170C"/>
    <w:rsid w:val="004F2EE3"/>
    <w:rsid w:val="004F51E0"/>
    <w:rsid w:val="004F55F0"/>
    <w:rsid w:val="004F59D5"/>
    <w:rsid w:val="004F5FAE"/>
    <w:rsid w:val="004F799E"/>
    <w:rsid w:val="00500398"/>
    <w:rsid w:val="00501422"/>
    <w:rsid w:val="0050150A"/>
    <w:rsid w:val="00501B65"/>
    <w:rsid w:val="00502819"/>
    <w:rsid w:val="00502D25"/>
    <w:rsid w:val="0050349E"/>
    <w:rsid w:val="00504B7F"/>
    <w:rsid w:val="00505D0D"/>
    <w:rsid w:val="00506381"/>
    <w:rsid w:val="00510C71"/>
    <w:rsid w:val="00510CAB"/>
    <w:rsid w:val="00510E47"/>
    <w:rsid w:val="00511CB5"/>
    <w:rsid w:val="0051264B"/>
    <w:rsid w:val="0051355C"/>
    <w:rsid w:val="00513C26"/>
    <w:rsid w:val="00515D39"/>
    <w:rsid w:val="00515D60"/>
    <w:rsid w:val="0051660A"/>
    <w:rsid w:val="00517455"/>
    <w:rsid w:val="005202BD"/>
    <w:rsid w:val="005205FA"/>
    <w:rsid w:val="00520C7B"/>
    <w:rsid w:val="00522D77"/>
    <w:rsid w:val="00524EA4"/>
    <w:rsid w:val="005257E8"/>
    <w:rsid w:val="005262E6"/>
    <w:rsid w:val="00526B89"/>
    <w:rsid w:val="005272E6"/>
    <w:rsid w:val="00531AF4"/>
    <w:rsid w:val="0053333F"/>
    <w:rsid w:val="00533752"/>
    <w:rsid w:val="005375C4"/>
    <w:rsid w:val="00537616"/>
    <w:rsid w:val="005376BE"/>
    <w:rsid w:val="005378FD"/>
    <w:rsid w:val="00537A7C"/>
    <w:rsid w:val="00537B68"/>
    <w:rsid w:val="00540130"/>
    <w:rsid w:val="00540ADD"/>
    <w:rsid w:val="00541645"/>
    <w:rsid w:val="00542BD4"/>
    <w:rsid w:val="00543DBD"/>
    <w:rsid w:val="00543F3A"/>
    <w:rsid w:val="0054404B"/>
    <w:rsid w:val="00544305"/>
    <w:rsid w:val="0054458F"/>
    <w:rsid w:val="0054668A"/>
    <w:rsid w:val="00547A74"/>
    <w:rsid w:val="00547F85"/>
    <w:rsid w:val="00550663"/>
    <w:rsid w:val="00551EBC"/>
    <w:rsid w:val="00554802"/>
    <w:rsid w:val="0055518A"/>
    <w:rsid w:val="00555B4E"/>
    <w:rsid w:val="00555B7A"/>
    <w:rsid w:val="00555CB3"/>
    <w:rsid w:val="00557F8A"/>
    <w:rsid w:val="00561A40"/>
    <w:rsid w:val="00561F92"/>
    <w:rsid w:val="00562134"/>
    <w:rsid w:val="0056232A"/>
    <w:rsid w:val="005628AA"/>
    <w:rsid w:val="00563DED"/>
    <w:rsid w:val="00564769"/>
    <w:rsid w:val="0056555B"/>
    <w:rsid w:val="005662F3"/>
    <w:rsid w:val="00566608"/>
    <w:rsid w:val="0056730C"/>
    <w:rsid w:val="005678C6"/>
    <w:rsid w:val="005710CE"/>
    <w:rsid w:val="0057292F"/>
    <w:rsid w:val="005731F0"/>
    <w:rsid w:val="0057354A"/>
    <w:rsid w:val="00573B82"/>
    <w:rsid w:val="0057452B"/>
    <w:rsid w:val="005748CE"/>
    <w:rsid w:val="005773E8"/>
    <w:rsid w:val="00581301"/>
    <w:rsid w:val="0058196F"/>
    <w:rsid w:val="00582DDD"/>
    <w:rsid w:val="005839F3"/>
    <w:rsid w:val="00583A31"/>
    <w:rsid w:val="00585E63"/>
    <w:rsid w:val="00586B2F"/>
    <w:rsid w:val="00586D59"/>
    <w:rsid w:val="00587281"/>
    <w:rsid w:val="0058764E"/>
    <w:rsid w:val="00587BDC"/>
    <w:rsid w:val="0059112B"/>
    <w:rsid w:val="00592745"/>
    <w:rsid w:val="00592DA1"/>
    <w:rsid w:val="00595757"/>
    <w:rsid w:val="00595946"/>
    <w:rsid w:val="00596E74"/>
    <w:rsid w:val="005A0B32"/>
    <w:rsid w:val="005A178A"/>
    <w:rsid w:val="005A1F08"/>
    <w:rsid w:val="005A2AC9"/>
    <w:rsid w:val="005A2B37"/>
    <w:rsid w:val="005A3400"/>
    <w:rsid w:val="005A3BC4"/>
    <w:rsid w:val="005A448A"/>
    <w:rsid w:val="005A58BA"/>
    <w:rsid w:val="005A5D1B"/>
    <w:rsid w:val="005B1608"/>
    <w:rsid w:val="005B4401"/>
    <w:rsid w:val="005B4A19"/>
    <w:rsid w:val="005B5301"/>
    <w:rsid w:val="005B5B83"/>
    <w:rsid w:val="005C001B"/>
    <w:rsid w:val="005C1405"/>
    <w:rsid w:val="005C2BEB"/>
    <w:rsid w:val="005C35B8"/>
    <w:rsid w:val="005C3CFD"/>
    <w:rsid w:val="005C531C"/>
    <w:rsid w:val="005C7B76"/>
    <w:rsid w:val="005C7D0F"/>
    <w:rsid w:val="005D00ED"/>
    <w:rsid w:val="005D2172"/>
    <w:rsid w:val="005D2EAE"/>
    <w:rsid w:val="005D32F6"/>
    <w:rsid w:val="005D4129"/>
    <w:rsid w:val="005D4522"/>
    <w:rsid w:val="005D5C82"/>
    <w:rsid w:val="005D6188"/>
    <w:rsid w:val="005D63C2"/>
    <w:rsid w:val="005D6721"/>
    <w:rsid w:val="005D6AE3"/>
    <w:rsid w:val="005D7F74"/>
    <w:rsid w:val="005E0247"/>
    <w:rsid w:val="005E0FAB"/>
    <w:rsid w:val="005E192D"/>
    <w:rsid w:val="005E2A9C"/>
    <w:rsid w:val="005E363A"/>
    <w:rsid w:val="005E4AC7"/>
    <w:rsid w:val="005E5DDF"/>
    <w:rsid w:val="005E61A7"/>
    <w:rsid w:val="005E706E"/>
    <w:rsid w:val="005F07C9"/>
    <w:rsid w:val="005F0ED2"/>
    <w:rsid w:val="005F2B4E"/>
    <w:rsid w:val="005F367E"/>
    <w:rsid w:val="005F401B"/>
    <w:rsid w:val="005F42CA"/>
    <w:rsid w:val="005F4832"/>
    <w:rsid w:val="005F4E52"/>
    <w:rsid w:val="005F5E65"/>
    <w:rsid w:val="005F6369"/>
    <w:rsid w:val="005F7789"/>
    <w:rsid w:val="006003DB"/>
    <w:rsid w:val="0060666B"/>
    <w:rsid w:val="00607F5A"/>
    <w:rsid w:val="00610007"/>
    <w:rsid w:val="00610FD2"/>
    <w:rsid w:val="00612A6F"/>
    <w:rsid w:val="00612CC0"/>
    <w:rsid w:val="006144B6"/>
    <w:rsid w:val="0061642A"/>
    <w:rsid w:val="00617013"/>
    <w:rsid w:val="006175B2"/>
    <w:rsid w:val="00621349"/>
    <w:rsid w:val="00623255"/>
    <w:rsid w:val="00623A39"/>
    <w:rsid w:val="00624D04"/>
    <w:rsid w:val="00625C6B"/>
    <w:rsid w:val="00627D0B"/>
    <w:rsid w:val="00627E2F"/>
    <w:rsid w:val="00630504"/>
    <w:rsid w:val="00630D11"/>
    <w:rsid w:val="006311C8"/>
    <w:rsid w:val="006330F1"/>
    <w:rsid w:val="0063362A"/>
    <w:rsid w:val="00635418"/>
    <w:rsid w:val="0063569B"/>
    <w:rsid w:val="006367B9"/>
    <w:rsid w:val="00640B5A"/>
    <w:rsid w:val="00642963"/>
    <w:rsid w:val="006447A9"/>
    <w:rsid w:val="006447B6"/>
    <w:rsid w:val="006447C7"/>
    <w:rsid w:val="00644A19"/>
    <w:rsid w:val="00644EA7"/>
    <w:rsid w:val="00645BD2"/>
    <w:rsid w:val="00646FA7"/>
    <w:rsid w:val="00647567"/>
    <w:rsid w:val="00647AFB"/>
    <w:rsid w:val="00650544"/>
    <w:rsid w:val="00651144"/>
    <w:rsid w:val="00651355"/>
    <w:rsid w:val="00653838"/>
    <w:rsid w:val="006545A8"/>
    <w:rsid w:val="00655B8E"/>
    <w:rsid w:val="006562AB"/>
    <w:rsid w:val="00657ED2"/>
    <w:rsid w:val="006602F9"/>
    <w:rsid w:val="00660579"/>
    <w:rsid w:val="0066145F"/>
    <w:rsid w:val="00662D63"/>
    <w:rsid w:val="00663A9E"/>
    <w:rsid w:val="00664800"/>
    <w:rsid w:val="00664F8C"/>
    <w:rsid w:val="00666823"/>
    <w:rsid w:val="006676B0"/>
    <w:rsid w:val="006678A1"/>
    <w:rsid w:val="006678FA"/>
    <w:rsid w:val="00670247"/>
    <w:rsid w:val="00670644"/>
    <w:rsid w:val="00671B3B"/>
    <w:rsid w:val="00672130"/>
    <w:rsid w:val="006721F3"/>
    <w:rsid w:val="0067496F"/>
    <w:rsid w:val="00674D67"/>
    <w:rsid w:val="0067554B"/>
    <w:rsid w:val="00676E22"/>
    <w:rsid w:val="00677616"/>
    <w:rsid w:val="006810B2"/>
    <w:rsid w:val="006816C5"/>
    <w:rsid w:val="00681D79"/>
    <w:rsid w:val="00682C33"/>
    <w:rsid w:val="0068305F"/>
    <w:rsid w:val="00683165"/>
    <w:rsid w:val="00684475"/>
    <w:rsid w:val="00684577"/>
    <w:rsid w:val="00684D1D"/>
    <w:rsid w:val="0069005B"/>
    <w:rsid w:val="00690BC3"/>
    <w:rsid w:val="006919BD"/>
    <w:rsid w:val="00691D0B"/>
    <w:rsid w:val="006921CC"/>
    <w:rsid w:val="00695692"/>
    <w:rsid w:val="006956C0"/>
    <w:rsid w:val="006966CD"/>
    <w:rsid w:val="00696E51"/>
    <w:rsid w:val="00697777"/>
    <w:rsid w:val="006A04D5"/>
    <w:rsid w:val="006A0567"/>
    <w:rsid w:val="006A2B0A"/>
    <w:rsid w:val="006A315F"/>
    <w:rsid w:val="006A36F4"/>
    <w:rsid w:val="006A53FB"/>
    <w:rsid w:val="006A589C"/>
    <w:rsid w:val="006A7656"/>
    <w:rsid w:val="006A76E0"/>
    <w:rsid w:val="006A7B9B"/>
    <w:rsid w:val="006B4004"/>
    <w:rsid w:val="006B58DE"/>
    <w:rsid w:val="006B76C3"/>
    <w:rsid w:val="006B7FE7"/>
    <w:rsid w:val="006C0225"/>
    <w:rsid w:val="006C0250"/>
    <w:rsid w:val="006C14A3"/>
    <w:rsid w:val="006C1563"/>
    <w:rsid w:val="006C1BFD"/>
    <w:rsid w:val="006C1CF3"/>
    <w:rsid w:val="006C2583"/>
    <w:rsid w:val="006C28DA"/>
    <w:rsid w:val="006C322E"/>
    <w:rsid w:val="006C4B65"/>
    <w:rsid w:val="006C5EA9"/>
    <w:rsid w:val="006C6752"/>
    <w:rsid w:val="006C7451"/>
    <w:rsid w:val="006D0C67"/>
    <w:rsid w:val="006D0C6A"/>
    <w:rsid w:val="006D0CA3"/>
    <w:rsid w:val="006D21BC"/>
    <w:rsid w:val="006D4B99"/>
    <w:rsid w:val="006D4CDC"/>
    <w:rsid w:val="006D4D75"/>
    <w:rsid w:val="006D6750"/>
    <w:rsid w:val="006D782E"/>
    <w:rsid w:val="006E17EF"/>
    <w:rsid w:val="006E1DC6"/>
    <w:rsid w:val="006E243A"/>
    <w:rsid w:val="006E28C6"/>
    <w:rsid w:val="006E3775"/>
    <w:rsid w:val="006E4EEA"/>
    <w:rsid w:val="006E54A8"/>
    <w:rsid w:val="006E5556"/>
    <w:rsid w:val="006E70E1"/>
    <w:rsid w:val="006E74B2"/>
    <w:rsid w:val="006F0923"/>
    <w:rsid w:val="006F208D"/>
    <w:rsid w:val="006F2D86"/>
    <w:rsid w:val="006F4142"/>
    <w:rsid w:val="006F4A4E"/>
    <w:rsid w:val="006F5AF4"/>
    <w:rsid w:val="007003F1"/>
    <w:rsid w:val="007006A5"/>
    <w:rsid w:val="0070083A"/>
    <w:rsid w:val="007009C8"/>
    <w:rsid w:val="00700E0E"/>
    <w:rsid w:val="00700ED7"/>
    <w:rsid w:val="007012FF"/>
    <w:rsid w:val="00702423"/>
    <w:rsid w:val="00702558"/>
    <w:rsid w:val="0070277D"/>
    <w:rsid w:val="0070279F"/>
    <w:rsid w:val="00702C09"/>
    <w:rsid w:val="00702D7C"/>
    <w:rsid w:val="007036A5"/>
    <w:rsid w:val="007038BE"/>
    <w:rsid w:val="00704692"/>
    <w:rsid w:val="00705F30"/>
    <w:rsid w:val="007068D9"/>
    <w:rsid w:val="0070751F"/>
    <w:rsid w:val="00710A2A"/>
    <w:rsid w:val="00711594"/>
    <w:rsid w:val="00712167"/>
    <w:rsid w:val="00712758"/>
    <w:rsid w:val="00712B07"/>
    <w:rsid w:val="007135DF"/>
    <w:rsid w:val="00713774"/>
    <w:rsid w:val="00713EB2"/>
    <w:rsid w:val="00714382"/>
    <w:rsid w:val="00714F7A"/>
    <w:rsid w:val="0071565F"/>
    <w:rsid w:val="00715BEB"/>
    <w:rsid w:val="007168B6"/>
    <w:rsid w:val="00717733"/>
    <w:rsid w:val="00717939"/>
    <w:rsid w:val="0072072F"/>
    <w:rsid w:val="0072129A"/>
    <w:rsid w:val="007215ED"/>
    <w:rsid w:val="00721C7E"/>
    <w:rsid w:val="00721D5D"/>
    <w:rsid w:val="00721E3C"/>
    <w:rsid w:val="00722002"/>
    <w:rsid w:val="0072260F"/>
    <w:rsid w:val="00724223"/>
    <w:rsid w:val="007245C7"/>
    <w:rsid w:val="007270FF"/>
    <w:rsid w:val="0073002E"/>
    <w:rsid w:val="00731DBD"/>
    <w:rsid w:val="007322ED"/>
    <w:rsid w:val="0073374C"/>
    <w:rsid w:val="00734092"/>
    <w:rsid w:val="00734291"/>
    <w:rsid w:val="00734FE9"/>
    <w:rsid w:val="007362EC"/>
    <w:rsid w:val="007369E8"/>
    <w:rsid w:val="00736BCE"/>
    <w:rsid w:val="00736DD1"/>
    <w:rsid w:val="00740496"/>
    <w:rsid w:val="0074192F"/>
    <w:rsid w:val="007421A2"/>
    <w:rsid w:val="007426C2"/>
    <w:rsid w:val="00742E5B"/>
    <w:rsid w:val="007445AD"/>
    <w:rsid w:val="0074479C"/>
    <w:rsid w:val="00745A39"/>
    <w:rsid w:val="007466AF"/>
    <w:rsid w:val="007469A9"/>
    <w:rsid w:val="0074730A"/>
    <w:rsid w:val="007479A9"/>
    <w:rsid w:val="00747D63"/>
    <w:rsid w:val="00747E00"/>
    <w:rsid w:val="0075094C"/>
    <w:rsid w:val="00751F49"/>
    <w:rsid w:val="0075211B"/>
    <w:rsid w:val="00752277"/>
    <w:rsid w:val="007532B0"/>
    <w:rsid w:val="0075552D"/>
    <w:rsid w:val="007555A8"/>
    <w:rsid w:val="00755A28"/>
    <w:rsid w:val="00755EA8"/>
    <w:rsid w:val="00756EC7"/>
    <w:rsid w:val="00757198"/>
    <w:rsid w:val="007601DF"/>
    <w:rsid w:val="00760232"/>
    <w:rsid w:val="00761489"/>
    <w:rsid w:val="007624BA"/>
    <w:rsid w:val="00763ABC"/>
    <w:rsid w:val="00765195"/>
    <w:rsid w:val="007654B7"/>
    <w:rsid w:val="00765680"/>
    <w:rsid w:val="0076659B"/>
    <w:rsid w:val="00766B57"/>
    <w:rsid w:val="007673F4"/>
    <w:rsid w:val="0077041E"/>
    <w:rsid w:val="0077057B"/>
    <w:rsid w:val="00770779"/>
    <w:rsid w:val="0077093C"/>
    <w:rsid w:val="007719F7"/>
    <w:rsid w:val="00772532"/>
    <w:rsid w:val="007727B6"/>
    <w:rsid w:val="00772A8B"/>
    <w:rsid w:val="007734AE"/>
    <w:rsid w:val="00773865"/>
    <w:rsid w:val="00773946"/>
    <w:rsid w:val="00773E14"/>
    <w:rsid w:val="00775BE5"/>
    <w:rsid w:val="00775D67"/>
    <w:rsid w:val="00777045"/>
    <w:rsid w:val="00777173"/>
    <w:rsid w:val="00780558"/>
    <w:rsid w:val="007810A3"/>
    <w:rsid w:val="007813D3"/>
    <w:rsid w:val="00781D6B"/>
    <w:rsid w:val="00784009"/>
    <w:rsid w:val="00784394"/>
    <w:rsid w:val="00784B68"/>
    <w:rsid w:val="00785CAD"/>
    <w:rsid w:val="007868EA"/>
    <w:rsid w:val="00786E1D"/>
    <w:rsid w:val="007874E7"/>
    <w:rsid w:val="00791392"/>
    <w:rsid w:val="00791BF6"/>
    <w:rsid w:val="00792364"/>
    <w:rsid w:val="00793185"/>
    <w:rsid w:val="007933C7"/>
    <w:rsid w:val="00793719"/>
    <w:rsid w:val="00794E13"/>
    <w:rsid w:val="00795251"/>
    <w:rsid w:val="0079537A"/>
    <w:rsid w:val="0079593E"/>
    <w:rsid w:val="00795C15"/>
    <w:rsid w:val="0079797E"/>
    <w:rsid w:val="007A079C"/>
    <w:rsid w:val="007A0D31"/>
    <w:rsid w:val="007A1CC2"/>
    <w:rsid w:val="007A4B2C"/>
    <w:rsid w:val="007A5CBA"/>
    <w:rsid w:val="007A6F82"/>
    <w:rsid w:val="007A7D55"/>
    <w:rsid w:val="007B1443"/>
    <w:rsid w:val="007B17EF"/>
    <w:rsid w:val="007B1A2D"/>
    <w:rsid w:val="007B1E36"/>
    <w:rsid w:val="007B393F"/>
    <w:rsid w:val="007B3BF2"/>
    <w:rsid w:val="007B6489"/>
    <w:rsid w:val="007C0077"/>
    <w:rsid w:val="007C09A4"/>
    <w:rsid w:val="007C101A"/>
    <w:rsid w:val="007C1251"/>
    <w:rsid w:val="007C167C"/>
    <w:rsid w:val="007C1926"/>
    <w:rsid w:val="007C2DAC"/>
    <w:rsid w:val="007C3431"/>
    <w:rsid w:val="007C4F0B"/>
    <w:rsid w:val="007C5514"/>
    <w:rsid w:val="007D06C4"/>
    <w:rsid w:val="007D0A52"/>
    <w:rsid w:val="007D0F72"/>
    <w:rsid w:val="007D2CE2"/>
    <w:rsid w:val="007D303E"/>
    <w:rsid w:val="007D44A3"/>
    <w:rsid w:val="007D46B6"/>
    <w:rsid w:val="007D6843"/>
    <w:rsid w:val="007D743C"/>
    <w:rsid w:val="007E0E23"/>
    <w:rsid w:val="007E0EC1"/>
    <w:rsid w:val="007E2660"/>
    <w:rsid w:val="007E26A5"/>
    <w:rsid w:val="007E2CB3"/>
    <w:rsid w:val="007E43D9"/>
    <w:rsid w:val="007E5EF6"/>
    <w:rsid w:val="007F0050"/>
    <w:rsid w:val="007F016D"/>
    <w:rsid w:val="007F045C"/>
    <w:rsid w:val="007F0D33"/>
    <w:rsid w:val="007F1F67"/>
    <w:rsid w:val="007F1FE2"/>
    <w:rsid w:val="007F2BF0"/>
    <w:rsid w:val="007F3D15"/>
    <w:rsid w:val="007F5555"/>
    <w:rsid w:val="007F6022"/>
    <w:rsid w:val="007F7A9A"/>
    <w:rsid w:val="00801A8C"/>
    <w:rsid w:val="00801B1E"/>
    <w:rsid w:val="008020B6"/>
    <w:rsid w:val="00803107"/>
    <w:rsid w:val="0080642F"/>
    <w:rsid w:val="008069D7"/>
    <w:rsid w:val="00807559"/>
    <w:rsid w:val="00807941"/>
    <w:rsid w:val="008103B2"/>
    <w:rsid w:val="00811948"/>
    <w:rsid w:val="00812245"/>
    <w:rsid w:val="00813532"/>
    <w:rsid w:val="0081375B"/>
    <w:rsid w:val="00813838"/>
    <w:rsid w:val="008146C1"/>
    <w:rsid w:val="00814C11"/>
    <w:rsid w:val="00814DDE"/>
    <w:rsid w:val="0082277D"/>
    <w:rsid w:val="00824CE3"/>
    <w:rsid w:val="00825476"/>
    <w:rsid w:val="00827F06"/>
    <w:rsid w:val="00830DF3"/>
    <w:rsid w:val="008310EA"/>
    <w:rsid w:val="00831FCD"/>
    <w:rsid w:val="00832EC5"/>
    <w:rsid w:val="00833F7B"/>
    <w:rsid w:val="0083493F"/>
    <w:rsid w:val="00834F61"/>
    <w:rsid w:val="008356E6"/>
    <w:rsid w:val="00835772"/>
    <w:rsid w:val="00837626"/>
    <w:rsid w:val="008376C1"/>
    <w:rsid w:val="00837C7F"/>
    <w:rsid w:val="008400A0"/>
    <w:rsid w:val="00840588"/>
    <w:rsid w:val="00840A66"/>
    <w:rsid w:val="00841160"/>
    <w:rsid w:val="00841730"/>
    <w:rsid w:val="00842F8A"/>
    <w:rsid w:val="00843C5F"/>
    <w:rsid w:val="00845F80"/>
    <w:rsid w:val="00846C34"/>
    <w:rsid w:val="008515B5"/>
    <w:rsid w:val="00852368"/>
    <w:rsid w:val="00852936"/>
    <w:rsid w:val="00852A1B"/>
    <w:rsid w:val="00852FBB"/>
    <w:rsid w:val="00853825"/>
    <w:rsid w:val="00854604"/>
    <w:rsid w:val="00854880"/>
    <w:rsid w:val="00856683"/>
    <w:rsid w:val="00856F87"/>
    <w:rsid w:val="008573F7"/>
    <w:rsid w:val="00857FF7"/>
    <w:rsid w:val="00863634"/>
    <w:rsid w:val="00864F4D"/>
    <w:rsid w:val="00866300"/>
    <w:rsid w:val="00866EFD"/>
    <w:rsid w:val="00867811"/>
    <w:rsid w:val="00870BD0"/>
    <w:rsid w:val="00870C14"/>
    <w:rsid w:val="008719E8"/>
    <w:rsid w:val="00871AA0"/>
    <w:rsid w:val="00872860"/>
    <w:rsid w:val="008734D4"/>
    <w:rsid w:val="00873A72"/>
    <w:rsid w:val="00873C43"/>
    <w:rsid w:val="00875E5A"/>
    <w:rsid w:val="0087700A"/>
    <w:rsid w:val="008818A3"/>
    <w:rsid w:val="00881C64"/>
    <w:rsid w:val="008845CA"/>
    <w:rsid w:val="008859C7"/>
    <w:rsid w:val="008859ED"/>
    <w:rsid w:val="0088773D"/>
    <w:rsid w:val="0089041B"/>
    <w:rsid w:val="00892A23"/>
    <w:rsid w:val="00893104"/>
    <w:rsid w:val="00894D95"/>
    <w:rsid w:val="008950BC"/>
    <w:rsid w:val="00895CC9"/>
    <w:rsid w:val="00895FA6"/>
    <w:rsid w:val="00896F6A"/>
    <w:rsid w:val="00897E10"/>
    <w:rsid w:val="008A084C"/>
    <w:rsid w:val="008A3137"/>
    <w:rsid w:val="008A56CA"/>
    <w:rsid w:val="008B0689"/>
    <w:rsid w:val="008B0CAD"/>
    <w:rsid w:val="008B0D6E"/>
    <w:rsid w:val="008B252B"/>
    <w:rsid w:val="008B2AD2"/>
    <w:rsid w:val="008B2D61"/>
    <w:rsid w:val="008B2E92"/>
    <w:rsid w:val="008B2F7B"/>
    <w:rsid w:val="008B30CF"/>
    <w:rsid w:val="008B352B"/>
    <w:rsid w:val="008B36AF"/>
    <w:rsid w:val="008B3DFD"/>
    <w:rsid w:val="008B4C9C"/>
    <w:rsid w:val="008B6474"/>
    <w:rsid w:val="008B683A"/>
    <w:rsid w:val="008C0AE3"/>
    <w:rsid w:val="008C13D6"/>
    <w:rsid w:val="008C19A6"/>
    <w:rsid w:val="008C2495"/>
    <w:rsid w:val="008C37DD"/>
    <w:rsid w:val="008C3846"/>
    <w:rsid w:val="008C4BA6"/>
    <w:rsid w:val="008C50A1"/>
    <w:rsid w:val="008D0666"/>
    <w:rsid w:val="008D0915"/>
    <w:rsid w:val="008D0D37"/>
    <w:rsid w:val="008D235B"/>
    <w:rsid w:val="008D3015"/>
    <w:rsid w:val="008D3648"/>
    <w:rsid w:val="008D45ED"/>
    <w:rsid w:val="008D4B9C"/>
    <w:rsid w:val="008D518A"/>
    <w:rsid w:val="008D622E"/>
    <w:rsid w:val="008D6264"/>
    <w:rsid w:val="008D72F3"/>
    <w:rsid w:val="008E0814"/>
    <w:rsid w:val="008E09DE"/>
    <w:rsid w:val="008E1FA9"/>
    <w:rsid w:val="008E4EB6"/>
    <w:rsid w:val="008E50B6"/>
    <w:rsid w:val="008E6416"/>
    <w:rsid w:val="008E6FED"/>
    <w:rsid w:val="008E70C0"/>
    <w:rsid w:val="008E7A11"/>
    <w:rsid w:val="008F0A99"/>
    <w:rsid w:val="008F1D0D"/>
    <w:rsid w:val="008F335F"/>
    <w:rsid w:val="008F3807"/>
    <w:rsid w:val="008F548F"/>
    <w:rsid w:val="008F58E1"/>
    <w:rsid w:val="008F6530"/>
    <w:rsid w:val="008F6617"/>
    <w:rsid w:val="008F6908"/>
    <w:rsid w:val="008F7870"/>
    <w:rsid w:val="00900240"/>
    <w:rsid w:val="00901402"/>
    <w:rsid w:val="0090201A"/>
    <w:rsid w:val="009020F6"/>
    <w:rsid w:val="00902E3E"/>
    <w:rsid w:val="009032D1"/>
    <w:rsid w:val="00903967"/>
    <w:rsid w:val="009052DF"/>
    <w:rsid w:val="0090680F"/>
    <w:rsid w:val="00911CE3"/>
    <w:rsid w:val="00912E15"/>
    <w:rsid w:val="00915DEA"/>
    <w:rsid w:val="0091661D"/>
    <w:rsid w:val="00916745"/>
    <w:rsid w:val="00916E9A"/>
    <w:rsid w:val="00916FDA"/>
    <w:rsid w:val="009177CC"/>
    <w:rsid w:val="009203C8"/>
    <w:rsid w:val="00921F70"/>
    <w:rsid w:val="00925C2D"/>
    <w:rsid w:val="00926C79"/>
    <w:rsid w:val="00926CEA"/>
    <w:rsid w:val="009301BD"/>
    <w:rsid w:val="00930230"/>
    <w:rsid w:val="009315EF"/>
    <w:rsid w:val="00931B86"/>
    <w:rsid w:val="009320B9"/>
    <w:rsid w:val="009321E3"/>
    <w:rsid w:val="00932470"/>
    <w:rsid w:val="00934288"/>
    <w:rsid w:val="00934496"/>
    <w:rsid w:val="009348C4"/>
    <w:rsid w:val="009357C3"/>
    <w:rsid w:val="00936413"/>
    <w:rsid w:val="009369A1"/>
    <w:rsid w:val="009371BD"/>
    <w:rsid w:val="0094016B"/>
    <w:rsid w:val="009406F0"/>
    <w:rsid w:val="00941F87"/>
    <w:rsid w:val="009425F9"/>
    <w:rsid w:val="009426EA"/>
    <w:rsid w:val="00942A08"/>
    <w:rsid w:val="00942D3F"/>
    <w:rsid w:val="00942D49"/>
    <w:rsid w:val="0094309F"/>
    <w:rsid w:val="009434E8"/>
    <w:rsid w:val="00943E06"/>
    <w:rsid w:val="00943EBB"/>
    <w:rsid w:val="00944E47"/>
    <w:rsid w:val="00945886"/>
    <w:rsid w:val="0094664E"/>
    <w:rsid w:val="00946AD8"/>
    <w:rsid w:val="00951D19"/>
    <w:rsid w:val="00953444"/>
    <w:rsid w:val="00953A65"/>
    <w:rsid w:val="00955129"/>
    <w:rsid w:val="009568B0"/>
    <w:rsid w:val="009574E3"/>
    <w:rsid w:val="00957DEC"/>
    <w:rsid w:val="00957E56"/>
    <w:rsid w:val="00962191"/>
    <w:rsid w:val="009628A7"/>
    <w:rsid w:val="00962DAA"/>
    <w:rsid w:val="0096436C"/>
    <w:rsid w:val="0096497A"/>
    <w:rsid w:val="00964F6D"/>
    <w:rsid w:val="009655FC"/>
    <w:rsid w:val="0096693D"/>
    <w:rsid w:val="0096784B"/>
    <w:rsid w:val="00967A35"/>
    <w:rsid w:val="00970FAB"/>
    <w:rsid w:val="00971037"/>
    <w:rsid w:val="00972331"/>
    <w:rsid w:val="00972818"/>
    <w:rsid w:val="009744DD"/>
    <w:rsid w:val="00975449"/>
    <w:rsid w:val="00980674"/>
    <w:rsid w:val="00980856"/>
    <w:rsid w:val="00980AB8"/>
    <w:rsid w:val="009810DA"/>
    <w:rsid w:val="0098160A"/>
    <w:rsid w:val="009817A8"/>
    <w:rsid w:val="00983146"/>
    <w:rsid w:val="0098438B"/>
    <w:rsid w:val="00985E48"/>
    <w:rsid w:val="00985F09"/>
    <w:rsid w:val="00986C22"/>
    <w:rsid w:val="0099005E"/>
    <w:rsid w:val="0099017C"/>
    <w:rsid w:val="00993FDC"/>
    <w:rsid w:val="0099664B"/>
    <w:rsid w:val="009A0CBC"/>
    <w:rsid w:val="009A3744"/>
    <w:rsid w:val="009A395F"/>
    <w:rsid w:val="009A4A92"/>
    <w:rsid w:val="009A4AFD"/>
    <w:rsid w:val="009A707A"/>
    <w:rsid w:val="009A72CE"/>
    <w:rsid w:val="009B000C"/>
    <w:rsid w:val="009B0400"/>
    <w:rsid w:val="009B0BFD"/>
    <w:rsid w:val="009B16A1"/>
    <w:rsid w:val="009B1B8C"/>
    <w:rsid w:val="009B215D"/>
    <w:rsid w:val="009B2A2C"/>
    <w:rsid w:val="009B3A22"/>
    <w:rsid w:val="009B3B34"/>
    <w:rsid w:val="009B7711"/>
    <w:rsid w:val="009C0AB7"/>
    <w:rsid w:val="009C24B7"/>
    <w:rsid w:val="009C3CF1"/>
    <w:rsid w:val="009C5F17"/>
    <w:rsid w:val="009C69FD"/>
    <w:rsid w:val="009C6C30"/>
    <w:rsid w:val="009C6F99"/>
    <w:rsid w:val="009C7C02"/>
    <w:rsid w:val="009D0851"/>
    <w:rsid w:val="009D12D5"/>
    <w:rsid w:val="009D1D8A"/>
    <w:rsid w:val="009D2409"/>
    <w:rsid w:val="009D2F44"/>
    <w:rsid w:val="009D67C4"/>
    <w:rsid w:val="009E0082"/>
    <w:rsid w:val="009E159E"/>
    <w:rsid w:val="009E29D2"/>
    <w:rsid w:val="009E328D"/>
    <w:rsid w:val="009E58FE"/>
    <w:rsid w:val="009F1B5B"/>
    <w:rsid w:val="009F36B6"/>
    <w:rsid w:val="009F3DA5"/>
    <w:rsid w:val="009F436C"/>
    <w:rsid w:val="009F4A37"/>
    <w:rsid w:val="009F6738"/>
    <w:rsid w:val="00A00CEF"/>
    <w:rsid w:val="00A00E23"/>
    <w:rsid w:val="00A01837"/>
    <w:rsid w:val="00A02E8B"/>
    <w:rsid w:val="00A03FD2"/>
    <w:rsid w:val="00A04366"/>
    <w:rsid w:val="00A0581E"/>
    <w:rsid w:val="00A05B81"/>
    <w:rsid w:val="00A06CFB"/>
    <w:rsid w:val="00A0755A"/>
    <w:rsid w:val="00A07DA6"/>
    <w:rsid w:val="00A110EE"/>
    <w:rsid w:val="00A118CE"/>
    <w:rsid w:val="00A14DD6"/>
    <w:rsid w:val="00A14F7E"/>
    <w:rsid w:val="00A16B50"/>
    <w:rsid w:val="00A16B92"/>
    <w:rsid w:val="00A17080"/>
    <w:rsid w:val="00A17147"/>
    <w:rsid w:val="00A17C6D"/>
    <w:rsid w:val="00A20800"/>
    <w:rsid w:val="00A21C77"/>
    <w:rsid w:val="00A228E9"/>
    <w:rsid w:val="00A23AAD"/>
    <w:rsid w:val="00A23AC4"/>
    <w:rsid w:val="00A2446A"/>
    <w:rsid w:val="00A24F53"/>
    <w:rsid w:val="00A255AA"/>
    <w:rsid w:val="00A25B46"/>
    <w:rsid w:val="00A32E18"/>
    <w:rsid w:val="00A33134"/>
    <w:rsid w:val="00A332D4"/>
    <w:rsid w:val="00A33780"/>
    <w:rsid w:val="00A34030"/>
    <w:rsid w:val="00A34110"/>
    <w:rsid w:val="00A34744"/>
    <w:rsid w:val="00A34EB7"/>
    <w:rsid w:val="00A35E1D"/>
    <w:rsid w:val="00A36223"/>
    <w:rsid w:val="00A36391"/>
    <w:rsid w:val="00A3687B"/>
    <w:rsid w:val="00A37D84"/>
    <w:rsid w:val="00A419C8"/>
    <w:rsid w:val="00A41BB7"/>
    <w:rsid w:val="00A4218C"/>
    <w:rsid w:val="00A4237F"/>
    <w:rsid w:val="00A42503"/>
    <w:rsid w:val="00A44AC2"/>
    <w:rsid w:val="00A44F8B"/>
    <w:rsid w:val="00A4593B"/>
    <w:rsid w:val="00A479FF"/>
    <w:rsid w:val="00A47CA6"/>
    <w:rsid w:val="00A500C6"/>
    <w:rsid w:val="00A5042B"/>
    <w:rsid w:val="00A50A55"/>
    <w:rsid w:val="00A50A88"/>
    <w:rsid w:val="00A51DA7"/>
    <w:rsid w:val="00A539EA"/>
    <w:rsid w:val="00A546B9"/>
    <w:rsid w:val="00A5495B"/>
    <w:rsid w:val="00A54E37"/>
    <w:rsid w:val="00A558C6"/>
    <w:rsid w:val="00A55B81"/>
    <w:rsid w:val="00A5753B"/>
    <w:rsid w:val="00A61347"/>
    <w:rsid w:val="00A61CDD"/>
    <w:rsid w:val="00A61CF8"/>
    <w:rsid w:val="00A61DAB"/>
    <w:rsid w:val="00A62D92"/>
    <w:rsid w:val="00A653E0"/>
    <w:rsid w:val="00A65D4D"/>
    <w:rsid w:val="00A66622"/>
    <w:rsid w:val="00A67139"/>
    <w:rsid w:val="00A67770"/>
    <w:rsid w:val="00A67A48"/>
    <w:rsid w:val="00A67B8E"/>
    <w:rsid w:val="00A7038A"/>
    <w:rsid w:val="00A703EB"/>
    <w:rsid w:val="00A730B4"/>
    <w:rsid w:val="00A73426"/>
    <w:rsid w:val="00A73620"/>
    <w:rsid w:val="00A75B6F"/>
    <w:rsid w:val="00A75DAE"/>
    <w:rsid w:val="00A77330"/>
    <w:rsid w:val="00A8135D"/>
    <w:rsid w:val="00A81DCC"/>
    <w:rsid w:val="00A8270E"/>
    <w:rsid w:val="00A82758"/>
    <w:rsid w:val="00A82A41"/>
    <w:rsid w:val="00A85290"/>
    <w:rsid w:val="00A85D7A"/>
    <w:rsid w:val="00A87347"/>
    <w:rsid w:val="00A87670"/>
    <w:rsid w:val="00A905A9"/>
    <w:rsid w:val="00A905DE"/>
    <w:rsid w:val="00A916B9"/>
    <w:rsid w:val="00A927D5"/>
    <w:rsid w:val="00A93C79"/>
    <w:rsid w:val="00A942D2"/>
    <w:rsid w:val="00A956E8"/>
    <w:rsid w:val="00A95EDA"/>
    <w:rsid w:val="00A961FD"/>
    <w:rsid w:val="00A963B4"/>
    <w:rsid w:val="00A96970"/>
    <w:rsid w:val="00A96BFD"/>
    <w:rsid w:val="00A977E5"/>
    <w:rsid w:val="00AA07E5"/>
    <w:rsid w:val="00AA1847"/>
    <w:rsid w:val="00AA22A2"/>
    <w:rsid w:val="00AA25B0"/>
    <w:rsid w:val="00AA2CDD"/>
    <w:rsid w:val="00AA2F41"/>
    <w:rsid w:val="00AA3C89"/>
    <w:rsid w:val="00AA4152"/>
    <w:rsid w:val="00AA54B6"/>
    <w:rsid w:val="00AA7648"/>
    <w:rsid w:val="00AA790E"/>
    <w:rsid w:val="00AB04CC"/>
    <w:rsid w:val="00AB1B13"/>
    <w:rsid w:val="00AB2873"/>
    <w:rsid w:val="00AB2BFD"/>
    <w:rsid w:val="00AB4786"/>
    <w:rsid w:val="00AB4826"/>
    <w:rsid w:val="00AB4ECB"/>
    <w:rsid w:val="00AB7C8A"/>
    <w:rsid w:val="00AC0185"/>
    <w:rsid w:val="00AC0BFD"/>
    <w:rsid w:val="00AC2503"/>
    <w:rsid w:val="00AC26EF"/>
    <w:rsid w:val="00AC318A"/>
    <w:rsid w:val="00AC3319"/>
    <w:rsid w:val="00AC41ED"/>
    <w:rsid w:val="00AC4A33"/>
    <w:rsid w:val="00AC563A"/>
    <w:rsid w:val="00AC5A84"/>
    <w:rsid w:val="00AC6F19"/>
    <w:rsid w:val="00AD102D"/>
    <w:rsid w:val="00AD1140"/>
    <w:rsid w:val="00AD1BA8"/>
    <w:rsid w:val="00AD2B2F"/>
    <w:rsid w:val="00AD345F"/>
    <w:rsid w:val="00AD369D"/>
    <w:rsid w:val="00AD3A95"/>
    <w:rsid w:val="00AD420B"/>
    <w:rsid w:val="00AD4D59"/>
    <w:rsid w:val="00AD77F2"/>
    <w:rsid w:val="00AD7A15"/>
    <w:rsid w:val="00AD7C51"/>
    <w:rsid w:val="00AD7F59"/>
    <w:rsid w:val="00AE1199"/>
    <w:rsid w:val="00AE1CE1"/>
    <w:rsid w:val="00AE29FB"/>
    <w:rsid w:val="00AE3909"/>
    <w:rsid w:val="00AE3A99"/>
    <w:rsid w:val="00AE3B52"/>
    <w:rsid w:val="00AE48F4"/>
    <w:rsid w:val="00AE56B1"/>
    <w:rsid w:val="00AE61BC"/>
    <w:rsid w:val="00AE626C"/>
    <w:rsid w:val="00AE742E"/>
    <w:rsid w:val="00AE7C85"/>
    <w:rsid w:val="00AF04D3"/>
    <w:rsid w:val="00AF15B2"/>
    <w:rsid w:val="00AF1B31"/>
    <w:rsid w:val="00AF1EA1"/>
    <w:rsid w:val="00AF28F5"/>
    <w:rsid w:val="00AF2B10"/>
    <w:rsid w:val="00AF3EDB"/>
    <w:rsid w:val="00AF6E5F"/>
    <w:rsid w:val="00AF7ABF"/>
    <w:rsid w:val="00B015AA"/>
    <w:rsid w:val="00B01AE1"/>
    <w:rsid w:val="00B020EC"/>
    <w:rsid w:val="00B028B7"/>
    <w:rsid w:val="00B036EF"/>
    <w:rsid w:val="00B045F5"/>
    <w:rsid w:val="00B07CB3"/>
    <w:rsid w:val="00B12634"/>
    <w:rsid w:val="00B131EB"/>
    <w:rsid w:val="00B13D1E"/>
    <w:rsid w:val="00B13E65"/>
    <w:rsid w:val="00B13F4F"/>
    <w:rsid w:val="00B14D78"/>
    <w:rsid w:val="00B155EB"/>
    <w:rsid w:val="00B217C1"/>
    <w:rsid w:val="00B227D6"/>
    <w:rsid w:val="00B22D09"/>
    <w:rsid w:val="00B23DD8"/>
    <w:rsid w:val="00B25C56"/>
    <w:rsid w:val="00B25D58"/>
    <w:rsid w:val="00B27576"/>
    <w:rsid w:val="00B30218"/>
    <w:rsid w:val="00B31739"/>
    <w:rsid w:val="00B3223F"/>
    <w:rsid w:val="00B33B9D"/>
    <w:rsid w:val="00B34588"/>
    <w:rsid w:val="00B350F4"/>
    <w:rsid w:val="00B36189"/>
    <w:rsid w:val="00B36B90"/>
    <w:rsid w:val="00B403F9"/>
    <w:rsid w:val="00B40975"/>
    <w:rsid w:val="00B41131"/>
    <w:rsid w:val="00B418D7"/>
    <w:rsid w:val="00B41AFC"/>
    <w:rsid w:val="00B41F2D"/>
    <w:rsid w:val="00B42110"/>
    <w:rsid w:val="00B44297"/>
    <w:rsid w:val="00B46EF7"/>
    <w:rsid w:val="00B478B6"/>
    <w:rsid w:val="00B478B8"/>
    <w:rsid w:val="00B506C3"/>
    <w:rsid w:val="00B52184"/>
    <w:rsid w:val="00B52464"/>
    <w:rsid w:val="00B52CF6"/>
    <w:rsid w:val="00B52DCD"/>
    <w:rsid w:val="00B52E7C"/>
    <w:rsid w:val="00B53132"/>
    <w:rsid w:val="00B54DCE"/>
    <w:rsid w:val="00B56174"/>
    <w:rsid w:val="00B57656"/>
    <w:rsid w:val="00B60547"/>
    <w:rsid w:val="00B6064F"/>
    <w:rsid w:val="00B60E8D"/>
    <w:rsid w:val="00B614C1"/>
    <w:rsid w:val="00B61784"/>
    <w:rsid w:val="00B623E3"/>
    <w:rsid w:val="00B6246F"/>
    <w:rsid w:val="00B62DAE"/>
    <w:rsid w:val="00B62DFA"/>
    <w:rsid w:val="00B65137"/>
    <w:rsid w:val="00B66D63"/>
    <w:rsid w:val="00B67C7F"/>
    <w:rsid w:val="00B74557"/>
    <w:rsid w:val="00B74D7F"/>
    <w:rsid w:val="00B75490"/>
    <w:rsid w:val="00B75BBA"/>
    <w:rsid w:val="00B760B0"/>
    <w:rsid w:val="00B76206"/>
    <w:rsid w:val="00B7719A"/>
    <w:rsid w:val="00B77830"/>
    <w:rsid w:val="00B805B6"/>
    <w:rsid w:val="00B83FB1"/>
    <w:rsid w:val="00B84359"/>
    <w:rsid w:val="00B861EC"/>
    <w:rsid w:val="00B862A0"/>
    <w:rsid w:val="00B863A1"/>
    <w:rsid w:val="00B870EC"/>
    <w:rsid w:val="00B87A24"/>
    <w:rsid w:val="00B903D1"/>
    <w:rsid w:val="00B90880"/>
    <w:rsid w:val="00B909DD"/>
    <w:rsid w:val="00B91F31"/>
    <w:rsid w:val="00B92037"/>
    <w:rsid w:val="00B920C0"/>
    <w:rsid w:val="00B950FB"/>
    <w:rsid w:val="00B95BE1"/>
    <w:rsid w:val="00B96A8B"/>
    <w:rsid w:val="00B96D99"/>
    <w:rsid w:val="00B9710A"/>
    <w:rsid w:val="00B97340"/>
    <w:rsid w:val="00B97B50"/>
    <w:rsid w:val="00B97CA4"/>
    <w:rsid w:val="00BA0A4A"/>
    <w:rsid w:val="00BA197C"/>
    <w:rsid w:val="00BA29BE"/>
    <w:rsid w:val="00BA2C23"/>
    <w:rsid w:val="00BA4868"/>
    <w:rsid w:val="00BA5D0B"/>
    <w:rsid w:val="00BB0D4E"/>
    <w:rsid w:val="00BB0F65"/>
    <w:rsid w:val="00BB1651"/>
    <w:rsid w:val="00BB48F8"/>
    <w:rsid w:val="00BB4C9C"/>
    <w:rsid w:val="00BB4D13"/>
    <w:rsid w:val="00BB53B0"/>
    <w:rsid w:val="00BB55B6"/>
    <w:rsid w:val="00BB594D"/>
    <w:rsid w:val="00BB6E7F"/>
    <w:rsid w:val="00BC02F1"/>
    <w:rsid w:val="00BC1D3C"/>
    <w:rsid w:val="00BC38CC"/>
    <w:rsid w:val="00BC4317"/>
    <w:rsid w:val="00BC4A0D"/>
    <w:rsid w:val="00BC4A1D"/>
    <w:rsid w:val="00BC4FAF"/>
    <w:rsid w:val="00BC540E"/>
    <w:rsid w:val="00BC60F5"/>
    <w:rsid w:val="00BC6484"/>
    <w:rsid w:val="00BC7A62"/>
    <w:rsid w:val="00BC7E1D"/>
    <w:rsid w:val="00BD09B4"/>
    <w:rsid w:val="00BD0CB1"/>
    <w:rsid w:val="00BD1065"/>
    <w:rsid w:val="00BD1558"/>
    <w:rsid w:val="00BD3206"/>
    <w:rsid w:val="00BD3291"/>
    <w:rsid w:val="00BD3BA2"/>
    <w:rsid w:val="00BD3DAA"/>
    <w:rsid w:val="00BD4764"/>
    <w:rsid w:val="00BD484B"/>
    <w:rsid w:val="00BD59B8"/>
    <w:rsid w:val="00BD5DFD"/>
    <w:rsid w:val="00BD6F81"/>
    <w:rsid w:val="00BD71B7"/>
    <w:rsid w:val="00BE0F48"/>
    <w:rsid w:val="00BE2AD1"/>
    <w:rsid w:val="00BE4284"/>
    <w:rsid w:val="00BE4551"/>
    <w:rsid w:val="00BE584E"/>
    <w:rsid w:val="00BE63E7"/>
    <w:rsid w:val="00BF02D7"/>
    <w:rsid w:val="00BF0DF8"/>
    <w:rsid w:val="00BF16BA"/>
    <w:rsid w:val="00BF26FE"/>
    <w:rsid w:val="00BF2C87"/>
    <w:rsid w:val="00BF339F"/>
    <w:rsid w:val="00BF3A17"/>
    <w:rsid w:val="00BF4CD8"/>
    <w:rsid w:val="00BF4E40"/>
    <w:rsid w:val="00BF5082"/>
    <w:rsid w:val="00BF5AC8"/>
    <w:rsid w:val="00BF654D"/>
    <w:rsid w:val="00BF687B"/>
    <w:rsid w:val="00BF7560"/>
    <w:rsid w:val="00BF77E6"/>
    <w:rsid w:val="00C01D15"/>
    <w:rsid w:val="00C028B6"/>
    <w:rsid w:val="00C03C1D"/>
    <w:rsid w:val="00C0535E"/>
    <w:rsid w:val="00C05932"/>
    <w:rsid w:val="00C05ACE"/>
    <w:rsid w:val="00C05BC4"/>
    <w:rsid w:val="00C05D83"/>
    <w:rsid w:val="00C069AE"/>
    <w:rsid w:val="00C0719D"/>
    <w:rsid w:val="00C071BD"/>
    <w:rsid w:val="00C07217"/>
    <w:rsid w:val="00C074F1"/>
    <w:rsid w:val="00C07821"/>
    <w:rsid w:val="00C07EAC"/>
    <w:rsid w:val="00C10528"/>
    <w:rsid w:val="00C11E2E"/>
    <w:rsid w:val="00C11FA3"/>
    <w:rsid w:val="00C1253F"/>
    <w:rsid w:val="00C13C07"/>
    <w:rsid w:val="00C13F89"/>
    <w:rsid w:val="00C14912"/>
    <w:rsid w:val="00C14A6C"/>
    <w:rsid w:val="00C15027"/>
    <w:rsid w:val="00C158BF"/>
    <w:rsid w:val="00C15F14"/>
    <w:rsid w:val="00C174CE"/>
    <w:rsid w:val="00C20821"/>
    <w:rsid w:val="00C219E8"/>
    <w:rsid w:val="00C23E8D"/>
    <w:rsid w:val="00C25DAF"/>
    <w:rsid w:val="00C263B8"/>
    <w:rsid w:val="00C266FF"/>
    <w:rsid w:val="00C276A2"/>
    <w:rsid w:val="00C2784A"/>
    <w:rsid w:val="00C31C8B"/>
    <w:rsid w:val="00C355EA"/>
    <w:rsid w:val="00C35B23"/>
    <w:rsid w:val="00C35D63"/>
    <w:rsid w:val="00C37D98"/>
    <w:rsid w:val="00C404F5"/>
    <w:rsid w:val="00C40C2E"/>
    <w:rsid w:val="00C40D97"/>
    <w:rsid w:val="00C40EA9"/>
    <w:rsid w:val="00C419AE"/>
    <w:rsid w:val="00C431AD"/>
    <w:rsid w:val="00C445D1"/>
    <w:rsid w:val="00C45D29"/>
    <w:rsid w:val="00C45F21"/>
    <w:rsid w:val="00C46347"/>
    <w:rsid w:val="00C46DEC"/>
    <w:rsid w:val="00C47598"/>
    <w:rsid w:val="00C5080A"/>
    <w:rsid w:val="00C50AAB"/>
    <w:rsid w:val="00C5147D"/>
    <w:rsid w:val="00C5169C"/>
    <w:rsid w:val="00C52180"/>
    <w:rsid w:val="00C521C9"/>
    <w:rsid w:val="00C529F0"/>
    <w:rsid w:val="00C556A0"/>
    <w:rsid w:val="00C564AD"/>
    <w:rsid w:val="00C574BE"/>
    <w:rsid w:val="00C5785C"/>
    <w:rsid w:val="00C60F2C"/>
    <w:rsid w:val="00C60F40"/>
    <w:rsid w:val="00C61790"/>
    <w:rsid w:val="00C61CE0"/>
    <w:rsid w:val="00C61FE5"/>
    <w:rsid w:val="00C62224"/>
    <w:rsid w:val="00C63E92"/>
    <w:rsid w:val="00C65793"/>
    <w:rsid w:val="00C65DD3"/>
    <w:rsid w:val="00C663DE"/>
    <w:rsid w:val="00C67267"/>
    <w:rsid w:val="00C67EAE"/>
    <w:rsid w:val="00C67F61"/>
    <w:rsid w:val="00C67FF8"/>
    <w:rsid w:val="00C70180"/>
    <w:rsid w:val="00C707EE"/>
    <w:rsid w:val="00C709B8"/>
    <w:rsid w:val="00C70B09"/>
    <w:rsid w:val="00C71859"/>
    <w:rsid w:val="00C71972"/>
    <w:rsid w:val="00C72221"/>
    <w:rsid w:val="00C72BC9"/>
    <w:rsid w:val="00C72CED"/>
    <w:rsid w:val="00C72FCB"/>
    <w:rsid w:val="00C736C5"/>
    <w:rsid w:val="00C73D4A"/>
    <w:rsid w:val="00C743B2"/>
    <w:rsid w:val="00C75146"/>
    <w:rsid w:val="00C75824"/>
    <w:rsid w:val="00C76E56"/>
    <w:rsid w:val="00C77735"/>
    <w:rsid w:val="00C77B00"/>
    <w:rsid w:val="00C803F9"/>
    <w:rsid w:val="00C82552"/>
    <w:rsid w:val="00C83635"/>
    <w:rsid w:val="00C84665"/>
    <w:rsid w:val="00C854BC"/>
    <w:rsid w:val="00C86A1D"/>
    <w:rsid w:val="00C87AEB"/>
    <w:rsid w:val="00C91029"/>
    <w:rsid w:val="00C91092"/>
    <w:rsid w:val="00C934D9"/>
    <w:rsid w:val="00C93843"/>
    <w:rsid w:val="00C93941"/>
    <w:rsid w:val="00C9464A"/>
    <w:rsid w:val="00C94C35"/>
    <w:rsid w:val="00C94E23"/>
    <w:rsid w:val="00C95C04"/>
    <w:rsid w:val="00C95D82"/>
    <w:rsid w:val="00C96598"/>
    <w:rsid w:val="00C969F3"/>
    <w:rsid w:val="00C96ACC"/>
    <w:rsid w:val="00C96BD9"/>
    <w:rsid w:val="00C96CC8"/>
    <w:rsid w:val="00C97C64"/>
    <w:rsid w:val="00CA0BD3"/>
    <w:rsid w:val="00CA1954"/>
    <w:rsid w:val="00CA3124"/>
    <w:rsid w:val="00CA3AF3"/>
    <w:rsid w:val="00CA5040"/>
    <w:rsid w:val="00CA5C86"/>
    <w:rsid w:val="00CA5F3F"/>
    <w:rsid w:val="00CA60F7"/>
    <w:rsid w:val="00CA74A1"/>
    <w:rsid w:val="00CA7937"/>
    <w:rsid w:val="00CA7D33"/>
    <w:rsid w:val="00CB05A3"/>
    <w:rsid w:val="00CB4643"/>
    <w:rsid w:val="00CB5E37"/>
    <w:rsid w:val="00CB6510"/>
    <w:rsid w:val="00CB7F0D"/>
    <w:rsid w:val="00CC0BB7"/>
    <w:rsid w:val="00CC1B8D"/>
    <w:rsid w:val="00CC2937"/>
    <w:rsid w:val="00CC2AD6"/>
    <w:rsid w:val="00CC624B"/>
    <w:rsid w:val="00CC639C"/>
    <w:rsid w:val="00CC69F7"/>
    <w:rsid w:val="00CC7878"/>
    <w:rsid w:val="00CD0129"/>
    <w:rsid w:val="00CD1143"/>
    <w:rsid w:val="00CD2B27"/>
    <w:rsid w:val="00CD3255"/>
    <w:rsid w:val="00CD3909"/>
    <w:rsid w:val="00CD3CAA"/>
    <w:rsid w:val="00CD41D1"/>
    <w:rsid w:val="00CD43BD"/>
    <w:rsid w:val="00CD52E8"/>
    <w:rsid w:val="00CD616A"/>
    <w:rsid w:val="00CD67A5"/>
    <w:rsid w:val="00CD6E5C"/>
    <w:rsid w:val="00CE01DF"/>
    <w:rsid w:val="00CE0ABA"/>
    <w:rsid w:val="00CE1265"/>
    <w:rsid w:val="00CE1363"/>
    <w:rsid w:val="00CE275B"/>
    <w:rsid w:val="00CE31F4"/>
    <w:rsid w:val="00CE3D57"/>
    <w:rsid w:val="00CE43A5"/>
    <w:rsid w:val="00CE5AE7"/>
    <w:rsid w:val="00CE77FD"/>
    <w:rsid w:val="00CF0303"/>
    <w:rsid w:val="00CF03F2"/>
    <w:rsid w:val="00CF0B26"/>
    <w:rsid w:val="00CF0D64"/>
    <w:rsid w:val="00CF181A"/>
    <w:rsid w:val="00CF2EE0"/>
    <w:rsid w:val="00CF4539"/>
    <w:rsid w:val="00CF4BB7"/>
    <w:rsid w:val="00CF5140"/>
    <w:rsid w:val="00CF6C1E"/>
    <w:rsid w:val="00CF7422"/>
    <w:rsid w:val="00CF77BD"/>
    <w:rsid w:val="00D00B54"/>
    <w:rsid w:val="00D00DC1"/>
    <w:rsid w:val="00D01AE5"/>
    <w:rsid w:val="00D0463B"/>
    <w:rsid w:val="00D06CF2"/>
    <w:rsid w:val="00D1073E"/>
    <w:rsid w:val="00D108A0"/>
    <w:rsid w:val="00D10F2F"/>
    <w:rsid w:val="00D1108E"/>
    <w:rsid w:val="00D12222"/>
    <w:rsid w:val="00D133CB"/>
    <w:rsid w:val="00D14A51"/>
    <w:rsid w:val="00D15600"/>
    <w:rsid w:val="00D1567F"/>
    <w:rsid w:val="00D1759F"/>
    <w:rsid w:val="00D20078"/>
    <w:rsid w:val="00D2068F"/>
    <w:rsid w:val="00D20DF7"/>
    <w:rsid w:val="00D20E00"/>
    <w:rsid w:val="00D21213"/>
    <w:rsid w:val="00D2194C"/>
    <w:rsid w:val="00D22317"/>
    <w:rsid w:val="00D22C12"/>
    <w:rsid w:val="00D22F21"/>
    <w:rsid w:val="00D23044"/>
    <w:rsid w:val="00D2398D"/>
    <w:rsid w:val="00D23A28"/>
    <w:rsid w:val="00D24293"/>
    <w:rsid w:val="00D247EC"/>
    <w:rsid w:val="00D254C8"/>
    <w:rsid w:val="00D25D2F"/>
    <w:rsid w:val="00D27364"/>
    <w:rsid w:val="00D30AA5"/>
    <w:rsid w:val="00D31418"/>
    <w:rsid w:val="00D31B57"/>
    <w:rsid w:val="00D3318B"/>
    <w:rsid w:val="00D343B0"/>
    <w:rsid w:val="00D34779"/>
    <w:rsid w:val="00D347EC"/>
    <w:rsid w:val="00D354C7"/>
    <w:rsid w:val="00D35656"/>
    <w:rsid w:val="00D35E94"/>
    <w:rsid w:val="00D36188"/>
    <w:rsid w:val="00D36CD0"/>
    <w:rsid w:val="00D400C1"/>
    <w:rsid w:val="00D41D0A"/>
    <w:rsid w:val="00D434C4"/>
    <w:rsid w:val="00D46EF8"/>
    <w:rsid w:val="00D46FA9"/>
    <w:rsid w:val="00D47A2A"/>
    <w:rsid w:val="00D47B11"/>
    <w:rsid w:val="00D502D4"/>
    <w:rsid w:val="00D5172E"/>
    <w:rsid w:val="00D53228"/>
    <w:rsid w:val="00D5372D"/>
    <w:rsid w:val="00D5374D"/>
    <w:rsid w:val="00D53B9D"/>
    <w:rsid w:val="00D544D9"/>
    <w:rsid w:val="00D55577"/>
    <w:rsid w:val="00D55A26"/>
    <w:rsid w:val="00D566FE"/>
    <w:rsid w:val="00D5699A"/>
    <w:rsid w:val="00D569AF"/>
    <w:rsid w:val="00D56CC0"/>
    <w:rsid w:val="00D57906"/>
    <w:rsid w:val="00D616C9"/>
    <w:rsid w:val="00D618A2"/>
    <w:rsid w:val="00D61EE4"/>
    <w:rsid w:val="00D62811"/>
    <w:rsid w:val="00D62ACD"/>
    <w:rsid w:val="00D64AB4"/>
    <w:rsid w:val="00D64CF6"/>
    <w:rsid w:val="00D64ED6"/>
    <w:rsid w:val="00D65315"/>
    <w:rsid w:val="00D65A45"/>
    <w:rsid w:val="00D667AE"/>
    <w:rsid w:val="00D671AF"/>
    <w:rsid w:val="00D67BC4"/>
    <w:rsid w:val="00D71175"/>
    <w:rsid w:val="00D714B3"/>
    <w:rsid w:val="00D71A5D"/>
    <w:rsid w:val="00D71A8F"/>
    <w:rsid w:val="00D71DF6"/>
    <w:rsid w:val="00D72604"/>
    <w:rsid w:val="00D739B0"/>
    <w:rsid w:val="00D74DDA"/>
    <w:rsid w:val="00D74EAA"/>
    <w:rsid w:val="00D753B1"/>
    <w:rsid w:val="00D75B9A"/>
    <w:rsid w:val="00D75E19"/>
    <w:rsid w:val="00D76CD4"/>
    <w:rsid w:val="00D76E52"/>
    <w:rsid w:val="00D77B33"/>
    <w:rsid w:val="00D80E70"/>
    <w:rsid w:val="00D81518"/>
    <w:rsid w:val="00D82DB8"/>
    <w:rsid w:val="00D833D7"/>
    <w:rsid w:val="00D83646"/>
    <w:rsid w:val="00D83E40"/>
    <w:rsid w:val="00D8661C"/>
    <w:rsid w:val="00D86A3A"/>
    <w:rsid w:val="00D86A60"/>
    <w:rsid w:val="00D877BF"/>
    <w:rsid w:val="00D904E3"/>
    <w:rsid w:val="00D90759"/>
    <w:rsid w:val="00D91F72"/>
    <w:rsid w:val="00D932FA"/>
    <w:rsid w:val="00D93383"/>
    <w:rsid w:val="00D93BCC"/>
    <w:rsid w:val="00D940F2"/>
    <w:rsid w:val="00D949D7"/>
    <w:rsid w:val="00D94A8F"/>
    <w:rsid w:val="00D952C6"/>
    <w:rsid w:val="00D957D4"/>
    <w:rsid w:val="00D95EE7"/>
    <w:rsid w:val="00D961CF"/>
    <w:rsid w:val="00D9734D"/>
    <w:rsid w:val="00D973E5"/>
    <w:rsid w:val="00D978D2"/>
    <w:rsid w:val="00DA0905"/>
    <w:rsid w:val="00DA1D23"/>
    <w:rsid w:val="00DA4245"/>
    <w:rsid w:val="00DA498D"/>
    <w:rsid w:val="00DA5260"/>
    <w:rsid w:val="00DA5D61"/>
    <w:rsid w:val="00DA77F2"/>
    <w:rsid w:val="00DB004F"/>
    <w:rsid w:val="00DB053E"/>
    <w:rsid w:val="00DB0616"/>
    <w:rsid w:val="00DB28E7"/>
    <w:rsid w:val="00DB2E0B"/>
    <w:rsid w:val="00DB38DB"/>
    <w:rsid w:val="00DB3FE1"/>
    <w:rsid w:val="00DB444A"/>
    <w:rsid w:val="00DB46AD"/>
    <w:rsid w:val="00DB68E3"/>
    <w:rsid w:val="00DB7491"/>
    <w:rsid w:val="00DC11F4"/>
    <w:rsid w:val="00DC256A"/>
    <w:rsid w:val="00DC2DB7"/>
    <w:rsid w:val="00DC2F6B"/>
    <w:rsid w:val="00DC3D93"/>
    <w:rsid w:val="00DC51E2"/>
    <w:rsid w:val="00DC5BD3"/>
    <w:rsid w:val="00DC5D66"/>
    <w:rsid w:val="00DC6CAE"/>
    <w:rsid w:val="00DD0924"/>
    <w:rsid w:val="00DD134B"/>
    <w:rsid w:val="00DD343D"/>
    <w:rsid w:val="00DD3598"/>
    <w:rsid w:val="00DD3B14"/>
    <w:rsid w:val="00DD53FE"/>
    <w:rsid w:val="00DD59FE"/>
    <w:rsid w:val="00DD6193"/>
    <w:rsid w:val="00DD7CDE"/>
    <w:rsid w:val="00DE07B6"/>
    <w:rsid w:val="00DE1254"/>
    <w:rsid w:val="00DE34E9"/>
    <w:rsid w:val="00DE4046"/>
    <w:rsid w:val="00DE435C"/>
    <w:rsid w:val="00DE4C1E"/>
    <w:rsid w:val="00DE4E45"/>
    <w:rsid w:val="00DE5033"/>
    <w:rsid w:val="00DE65F3"/>
    <w:rsid w:val="00DE6B2B"/>
    <w:rsid w:val="00DE731E"/>
    <w:rsid w:val="00DE76CB"/>
    <w:rsid w:val="00DE7911"/>
    <w:rsid w:val="00DF14EE"/>
    <w:rsid w:val="00DF2FCB"/>
    <w:rsid w:val="00DF363B"/>
    <w:rsid w:val="00DF3E60"/>
    <w:rsid w:val="00DF7D40"/>
    <w:rsid w:val="00E00608"/>
    <w:rsid w:val="00E01F1C"/>
    <w:rsid w:val="00E02870"/>
    <w:rsid w:val="00E02F18"/>
    <w:rsid w:val="00E032EB"/>
    <w:rsid w:val="00E06BB2"/>
    <w:rsid w:val="00E06D28"/>
    <w:rsid w:val="00E076FF"/>
    <w:rsid w:val="00E14C2F"/>
    <w:rsid w:val="00E15512"/>
    <w:rsid w:val="00E16288"/>
    <w:rsid w:val="00E16D54"/>
    <w:rsid w:val="00E17A2F"/>
    <w:rsid w:val="00E2183C"/>
    <w:rsid w:val="00E23775"/>
    <w:rsid w:val="00E240F9"/>
    <w:rsid w:val="00E24AC7"/>
    <w:rsid w:val="00E2501D"/>
    <w:rsid w:val="00E2642D"/>
    <w:rsid w:val="00E26D8B"/>
    <w:rsid w:val="00E27131"/>
    <w:rsid w:val="00E273D1"/>
    <w:rsid w:val="00E27AD2"/>
    <w:rsid w:val="00E27B39"/>
    <w:rsid w:val="00E303CA"/>
    <w:rsid w:val="00E31670"/>
    <w:rsid w:val="00E31A79"/>
    <w:rsid w:val="00E32810"/>
    <w:rsid w:val="00E33242"/>
    <w:rsid w:val="00E3392D"/>
    <w:rsid w:val="00E3429E"/>
    <w:rsid w:val="00E34B60"/>
    <w:rsid w:val="00E362D4"/>
    <w:rsid w:val="00E36A40"/>
    <w:rsid w:val="00E36EB1"/>
    <w:rsid w:val="00E37AC9"/>
    <w:rsid w:val="00E37D3E"/>
    <w:rsid w:val="00E41525"/>
    <w:rsid w:val="00E43285"/>
    <w:rsid w:val="00E4328B"/>
    <w:rsid w:val="00E44007"/>
    <w:rsid w:val="00E4541B"/>
    <w:rsid w:val="00E45D37"/>
    <w:rsid w:val="00E50082"/>
    <w:rsid w:val="00E503C6"/>
    <w:rsid w:val="00E50857"/>
    <w:rsid w:val="00E50ECC"/>
    <w:rsid w:val="00E5149E"/>
    <w:rsid w:val="00E52BE3"/>
    <w:rsid w:val="00E52CBD"/>
    <w:rsid w:val="00E5496D"/>
    <w:rsid w:val="00E54D18"/>
    <w:rsid w:val="00E561E5"/>
    <w:rsid w:val="00E574D2"/>
    <w:rsid w:val="00E57D3D"/>
    <w:rsid w:val="00E57D98"/>
    <w:rsid w:val="00E61618"/>
    <w:rsid w:val="00E624FF"/>
    <w:rsid w:val="00E63FBC"/>
    <w:rsid w:val="00E64028"/>
    <w:rsid w:val="00E64895"/>
    <w:rsid w:val="00E6536F"/>
    <w:rsid w:val="00E6644F"/>
    <w:rsid w:val="00E66ACD"/>
    <w:rsid w:val="00E6709F"/>
    <w:rsid w:val="00E67732"/>
    <w:rsid w:val="00E702D3"/>
    <w:rsid w:val="00E708B6"/>
    <w:rsid w:val="00E714F4"/>
    <w:rsid w:val="00E722C2"/>
    <w:rsid w:val="00E72642"/>
    <w:rsid w:val="00E72BD4"/>
    <w:rsid w:val="00E72D30"/>
    <w:rsid w:val="00E7348A"/>
    <w:rsid w:val="00E73514"/>
    <w:rsid w:val="00E73DFA"/>
    <w:rsid w:val="00E753B0"/>
    <w:rsid w:val="00E75957"/>
    <w:rsid w:val="00E76B77"/>
    <w:rsid w:val="00E76DF2"/>
    <w:rsid w:val="00E77040"/>
    <w:rsid w:val="00E77CDA"/>
    <w:rsid w:val="00E77DEC"/>
    <w:rsid w:val="00E803C0"/>
    <w:rsid w:val="00E80857"/>
    <w:rsid w:val="00E81D35"/>
    <w:rsid w:val="00E8296C"/>
    <w:rsid w:val="00E83D69"/>
    <w:rsid w:val="00E8694E"/>
    <w:rsid w:val="00E87240"/>
    <w:rsid w:val="00E872A0"/>
    <w:rsid w:val="00E910AC"/>
    <w:rsid w:val="00E913AC"/>
    <w:rsid w:val="00E92984"/>
    <w:rsid w:val="00E92D2E"/>
    <w:rsid w:val="00E94A8B"/>
    <w:rsid w:val="00E951CE"/>
    <w:rsid w:val="00E95232"/>
    <w:rsid w:val="00E96361"/>
    <w:rsid w:val="00EA150D"/>
    <w:rsid w:val="00EA23BB"/>
    <w:rsid w:val="00EA2E9C"/>
    <w:rsid w:val="00EA321E"/>
    <w:rsid w:val="00EA3F08"/>
    <w:rsid w:val="00EA49A2"/>
    <w:rsid w:val="00EA4F62"/>
    <w:rsid w:val="00EA4F7C"/>
    <w:rsid w:val="00EA5491"/>
    <w:rsid w:val="00EA5AE9"/>
    <w:rsid w:val="00EA7D45"/>
    <w:rsid w:val="00EB0EC4"/>
    <w:rsid w:val="00EB126B"/>
    <w:rsid w:val="00EB13B7"/>
    <w:rsid w:val="00EB1442"/>
    <w:rsid w:val="00EB16D4"/>
    <w:rsid w:val="00EB1763"/>
    <w:rsid w:val="00EB1EF6"/>
    <w:rsid w:val="00EB23F7"/>
    <w:rsid w:val="00EB2992"/>
    <w:rsid w:val="00EB3088"/>
    <w:rsid w:val="00EB57A3"/>
    <w:rsid w:val="00EB5D0A"/>
    <w:rsid w:val="00EB66A3"/>
    <w:rsid w:val="00EC2350"/>
    <w:rsid w:val="00EC2CE1"/>
    <w:rsid w:val="00EC41E2"/>
    <w:rsid w:val="00EC4244"/>
    <w:rsid w:val="00EC45BA"/>
    <w:rsid w:val="00EC5002"/>
    <w:rsid w:val="00EC599E"/>
    <w:rsid w:val="00EC7499"/>
    <w:rsid w:val="00EC771A"/>
    <w:rsid w:val="00ED3BC6"/>
    <w:rsid w:val="00ED4475"/>
    <w:rsid w:val="00ED44A8"/>
    <w:rsid w:val="00ED5A03"/>
    <w:rsid w:val="00ED692B"/>
    <w:rsid w:val="00ED7138"/>
    <w:rsid w:val="00ED7B7A"/>
    <w:rsid w:val="00EE0D1F"/>
    <w:rsid w:val="00EE1328"/>
    <w:rsid w:val="00EE155A"/>
    <w:rsid w:val="00EE1B1D"/>
    <w:rsid w:val="00EE1FF1"/>
    <w:rsid w:val="00EE38C8"/>
    <w:rsid w:val="00EE3F26"/>
    <w:rsid w:val="00EE43E8"/>
    <w:rsid w:val="00EE5B64"/>
    <w:rsid w:val="00EE633B"/>
    <w:rsid w:val="00EE6F8E"/>
    <w:rsid w:val="00EE7895"/>
    <w:rsid w:val="00EF0BEE"/>
    <w:rsid w:val="00EF1342"/>
    <w:rsid w:val="00EF2B64"/>
    <w:rsid w:val="00EF2DD2"/>
    <w:rsid w:val="00EF3DC8"/>
    <w:rsid w:val="00EF40EC"/>
    <w:rsid w:val="00EF475E"/>
    <w:rsid w:val="00EF4D26"/>
    <w:rsid w:val="00EF5DF0"/>
    <w:rsid w:val="00EF7DAB"/>
    <w:rsid w:val="00F015BA"/>
    <w:rsid w:val="00F018FD"/>
    <w:rsid w:val="00F01C1D"/>
    <w:rsid w:val="00F01E6F"/>
    <w:rsid w:val="00F02404"/>
    <w:rsid w:val="00F02E0A"/>
    <w:rsid w:val="00F04536"/>
    <w:rsid w:val="00F0466F"/>
    <w:rsid w:val="00F057C8"/>
    <w:rsid w:val="00F06061"/>
    <w:rsid w:val="00F06F49"/>
    <w:rsid w:val="00F106C7"/>
    <w:rsid w:val="00F11132"/>
    <w:rsid w:val="00F125CA"/>
    <w:rsid w:val="00F134D5"/>
    <w:rsid w:val="00F13EF5"/>
    <w:rsid w:val="00F14362"/>
    <w:rsid w:val="00F14B65"/>
    <w:rsid w:val="00F16EE6"/>
    <w:rsid w:val="00F1729B"/>
    <w:rsid w:val="00F20BB0"/>
    <w:rsid w:val="00F21226"/>
    <w:rsid w:val="00F213B4"/>
    <w:rsid w:val="00F2162E"/>
    <w:rsid w:val="00F21A1F"/>
    <w:rsid w:val="00F262EC"/>
    <w:rsid w:val="00F277A2"/>
    <w:rsid w:val="00F27F2B"/>
    <w:rsid w:val="00F30698"/>
    <w:rsid w:val="00F30FEA"/>
    <w:rsid w:val="00F313C0"/>
    <w:rsid w:val="00F31B22"/>
    <w:rsid w:val="00F31D7C"/>
    <w:rsid w:val="00F321A3"/>
    <w:rsid w:val="00F32D0F"/>
    <w:rsid w:val="00F35391"/>
    <w:rsid w:val="00F366F2"/>
    <w:rsid w:val="00F407DF"/>
    <w:rsid w:val="00F40E49"/>
    <w:rsid w:val="00F413A4"/>
    <w:rsid w:val="00F41886"/>
    <w:rsid w:val="00F42510"/>
    <w:rsid w:val="00F44135"/>
    <w:rsid w:val="00F44288"/>
    <w:rsid w:val="00F44AF5"/>
    <w:rsid w:val="00F45A94"/>
    <w:rsid w:val="00F50545"/>
    <w:rsid w:val="00F50FB8"/>
    <w:rsid w:val="00F51116"/>
    <w:rsid w:val="00F51574"/>
    <w:rsid w:val="00F51922"/>
    <w:rsid w:val="00F52B4D"/>
    <w:rsid w:val="00F56B21"/>
    <w:rsid w:val="00F603BB"/>
    <w:rsid w:val="00F610AB"/>
    <w:rsid w:val="00F610E0"/>
    <w:rsid w:val="00F6153E"/>
    <w:rsid w:val="00F62AA9"/>
    <w:rsid w:val="00F644A5"/>
    <w:rsid w:val="00F64704"/>
    <w:rsid w:val="00F6566C"/>
    <w:rsid w:val="00F659A0"/>
    <w:rsid w:val="00F65CED"/>
    <w:rsid w:val="00F666D6"/>
    <w:rsid w:val="00F6716C"/>
    <w:rsid w:val="00F67C2E"/>
    <w:rsid w:val="00F70056"/>
    <w:rsid w:val="00F709CE"/>
    <w:rsid w:val="00F70D5F"/>
    <w:rsid w:val="00F70EAA"/>
    <w:rsid w:val="00F71549"/>
    <w:rsid w:val="00F71B38"/>
    <w:rsid w:val="00F72B0F"/>
    <w:rsid w:val="00F72CD5"/>
    <w:rsid w:val="00F73950"/>
    <w:rsid w:val="00F74261"/>
    <w:rsid w:val="00F745E2"/>
    <w:rsid w:val="00F74EF3"/>
    <w:rsid w:val="00F75D0A"/>
    <w:rsid w:val="00F765CB"/>
    <w:rsid w:val="00F770D3"/>
    <w:rsid w:val="00F77F6C"/>
    <w:rsid w:val="00F80816"/>
    <w:rsid w:val="00F82158"/>
    <w:rsid w:val="00F82886"/>
    <w:rsid w:val="00F83D5D"/>
    <w:rsid w:val="00F84093"/>
    <w:rsid w:val="00F84D69"/>
    <w:rsid w:val="00F854A5"/>
    <w:rsid w:val="00F85DC0"/>
    <w:rsid w:val="00F864FE"/>
    <w:rsid w:val="00F86A31"/>
    <w:rsid w:val="00F86CF4"/>
    <w:rsid w:val="00F876B9"/>
    <w:rsid w:val="00F87EB0"/>
    <w:rsid w:val="00F9041B"/>
    <w:rsid w:val="00F90C16"/>
    <w:rsid w:val="00F90D5C"/>
    <w:rsid w:val="00F90D74"/>
    <w:rsid w:val="00F9242A"/>
    <w:rsid w:val="00F93C20"/>
    <w:rsid w:val="00F94459"/>
    <w:rsid w:val="00F94AC2"/>
    <w:rsid w:val="00F9728D"/>
    <w:rsid w:val="00FA0B9D"/>
    <w:rsid w:val="00FA11AC"/>
    <w:rsid w:val="00FA2267"/>
    <w:rsid w:val="00FA32B2"/>
    <w:rsid w:val="00FA44B0"/>
    <w:rsid w:val="00FA5F43"/>
    <w:rsid w:val="00FA6D00"/>
    <w:rsid w:val="00FB0614"/>
    <w:rsid w:val="00FB0B32"/>
    <w:rsid w:val="00FB0E93"/>
    <w:rsid w:val="00FB1A42"/>
    <w:rsid w:val="00FB43D8"/>
    <w:rsid w:val="00FB4FB9"/>
    <w:rsid w:val="00FB50DD"/>
    <w:rsid w:val="00FB562E"/>
    <w:rsid w:val="00FB6371"/>
    <w:rsid w:val="00FB63A3"/>
    <w:rsid w:val="00FB76D9"/>
    <w:rsid w:val="00FB78F2"/>
    <w:rsid w:val="00FB7ED1"/>
    <w:rsid w:val="00FB7F19"/>
    <w:rsid w:val="00FC3D00"/>
    <w:rsid w:val="00FC47EC"/>
    <w:rsid w:val="00FC486D"/>
    <w:rsid w:val="00FC54FD"/>
    <w:rsid w:val="00FC58D9"/>
    <w:rsid w:val="00FC5A8D"/>
    <w:rsid w:val="00FC64C3"/>
    <w:rsid w:val="00FD0B00"/>
    <w:rsid w:val="00FD15A1"/>
    <w:rsid w:val="00FD21E1"/>
    <w:rsid w:val="00FD2DD9"/>
    <w:rsid w:val="00FD4C8C"/>
    <w:rsid w:val="00FD4DDD"/>
    <w:rsid w:val="00FD6290"/>
    <w:rsid w:val="00FD6351"/>
    <w:rsid w:val="00FD6D68"/>
    <w:rsid w:val="00FD71FE"/>
    <w:rsid w:val="00FD7473"/>
    <w:rsid w:val="00FE07C9"/>
    <w:rsid w:val="00FE098F"/>
    <w:rsid w:val="00FE1411"/>
    <w:rsid w:val="00FE18E6"/>
    <w:rsid w:val="00FE1D28"/>
    <w:rsid w:val="00FE201B"/>
    <w:rsid w:val="00FE2868"/>
    <w:rsid w:val="00FE3D5B"/>
    <w:rsid w:val="00FE44D3"/>
    <w:rsid w:val="00FE46C1"/>
    <w:rsid w:val="00FE61B1"/>
    <w:rsid w:val="00FE65D3"/>
    <w:rsid w:val="00FE7355"/>
    <w:rsid w:val="00FF095D"/>
    <w:rsid w:val="00FF1CBB"/>
    <w:rsid w:val="00FF301D"/>
    <w:rsid w:val="00FF34A7"/>
    <w:rsid w:val="00FF4F83"/>
    <w:rsid w:val="00FF505E"/>
    <w:rsid w:val="00FF5C5D"/>
    <w:rsid w:val="00FF5E45"/>
    <w:rsid w:val="00FF67ED"/>
    <w:rsid w:val="00FF7465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5D17DCA"/>
  <w15:chartTrackingRefBased/>
  <w15:docId w15:val="{AE6B85BB-74BC-4D51-AA08-470830DC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76B9"/>
  </w:style>
  <w:style w:type="paragraph" w:styleId="Nadpis1">
    <w:name w:val="heading 1"/>
    <w:aliases w:val="Bod 1"/>
    <w:basedOn w:val="Normln"/>
    <w:next w:val="Normln"/>
    <w:link w:val="Nadpis1Char"/>
    <w:qFormat/>
    <w:pPr>
      <w:keepNext/>
      <w:numPr>
        <w:numId w:val="1"/>
      </w:numPr>
      <w:outlineLvl w:val="0"/>
    </w:pPr>
    <w:rPr>
      <w:b/>
    </w:rPr>
  </w:style>
  <w:style w:type="paragraph" w:styleId="Nadpis2">
    <w:name w:val="heading 2"/>
    <w:basedOn w:val="Nadpis1"/>
    <w:next w:val="Normln"/>
    <w:link w:val="Nadpis2Char"/>
    <w:qFormat/>
    <w:pPr>
      <w:numPr>
        <w:ilvl w:val="1"/>
      </w:numPr>
      <w:outlineLvl w:val="1"/>
    </w:pPr>
    <w:rPr>
      <w:b w:val="0"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link w:val="Nadpis7Char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widowControl w:val="0"/>
      <w:tabs>
        <w:tab w:val="center" w:pos="4536"/>
        <w:tab w:val="right" w:pos="9072"/>
      </w:tabs>
    </w:pPr>
  </w:style>
  <w:style w:type="paragraph" w:customStyle="1" w:styleId="Zkladntextodsazen21">
    <w:name w:val="Základní text odsazený 21"/>
    <w:basedOn w:val="Normln"/>
    <w:pPr>
      <w:tabs>
        <w:tab w:val="left" w:pos="720"/>
      </w:tabs>
      <w:ind w:left="720"/>
    </w:pPr>
  </w:style>
  <w:style w:type="paragraph" w:customStyle="1" w:styleId="Zkladntextodsazen31">
    <w:name w:val="Základní text odsazený 31"/>
    <w:basedOn w:val="Normln"/>
    <w:pPr>
      <w:ind w:left="765"/>
      <w:jc w:val="both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semiHidden/>
    <w:rPr>
      <w:sz w:val="20"/>
    </w:rPr>
  </w:style>
  <w:style w:type="paragraph" w:customStyle="1" w:styleId="Zkladntext21">
    <w:name w:val="Základní text 21"/>
    <w:basedOn w:val="Normln"/>
    <w:pPr>
      <w:widowControl w:val="0"/>
      <w:ind w:left="360"/>
    </w:pPr>
  </w:style>
  <w:style w:type="paragraph" w:styleId="Zkladntext">
    <w:name w:val="Body Text"/>
    <w:basedOn w:val="Normln"/>
    <w:semiHidden/>
    <w:pPr>
      <w:spacing w:before="20" w:after="60"/>
      <w:ind w:left="284"/>
      <w:jc w:val="both"/>
    </w:pPr>
    <w:rPr>
      <w:rFonts w:ascii="Arial" w:hAnsi="Arial"/>
    </w:rPr>
  </w:style>
  <w:style w:type="paragraph" w:customStyle="1" w:styleId="BodyText22">
    <w:name w:val="Body Text 22"/>
    <w:basedOn w:val="Normln"/>
    <w:pPr>
      <w:ind w:left="750"/>
    </w:pPr>
  </w:style>
  <w:style w:type="paragraph" w:customStyle="1" w:styleId="Textvbloku1">
    <w:name w:val="Text v bloku1"/>
    <w:basedOn w:val="Normln"/>
    <w:pPr>
      <w:ind w:left="765" w:right="-70"/>
      <w:jc w:val="both"/>
    </w:pPr>
  </w:style>
  <w:style w:type="paragraph" w:customStyle="1" w:styleId="BodyText21">
    <w:name w:val="Body Text 21"/>
    <w:basedOn w:val="Normln"/>
    <w:pPr>
      <w:jc w:val="both"/>
    </w:pPr>
  </w:style>
  <w:style w:type="paragraph" w:customStyle="1" w:styleId="BodyTextIndent21">
    <w:name w:val="Body Text Indent 21"/>
    <w:basedOn w:val="Normln"/>
    <w:pPr>
      <w:ind w:left="765"/>
    </w:pPr>
    <w:rPr>
      <w:b/>
    </w:rPr>
  </w:style>
  <w:style w:type="paragraph" w:customStyle="1" w:styleId="BodyTextIndent31">
    <w:name w:val="Body Text Indent 31"/>
    <w:basedOn w:val="Normln"/>
    <w:pPr>
      <w:ind w:left="426"/>
      <w:jc w:val="both"/>
    </w:pPr>
  </w:style>
  <w:style w:type="paragraph" w:styleId="Zkladntext2">
    <w:name w:val="Body Text 2"/>
    <w:basedOn w:val="Normln"/>
    <w:link w:val="Zkladntext2Char"/>
    <w:semiHidden/>
    <w:pPr>
      <w:spacing w:before="20" w:after="20"/>
    </w:pPr>
    <w:rPr>
      <w:rFonts w:ascii="Arial" w:hAnsi="Arial"/>
    </w:rPr>
  </w:style>
  <w:style w:type="paragraph" w:styleId="Zkladntextodsazen">
    <w:name w:val="Body Text Indent"/>
    <w:basedOn w:val="Normln"/>
    <w:link w:val="ZkladntextodsazenChar"/>
    <w:semiHidden/>
    <w:pPr>
      <w:tabs>
        <w:tab w:val="left" w:pos="2342"/>
      </w:tabs>
      <w:spacing w:before="20" w:after="20"/>
      <w:ind w:left="709" w:hanging="425"/>
      <w:jc w:val="both"/>
    </w:pPr>
    <w:rPr>
      <w:rFonts w:ascii="Arial" w:hAnsi="Arial"/>
    </w:rPr>
  </w:style>
  <w:style w:type="paragraph" w:styleId="Zkladntext3">
    <w:name w:val="Body Text 3"/>
    <w:basedOn w:val="Normln"/>
    <w:link w:val="Zkladntext3Char"/>
    <w:semiHidden/>
    <w:pPr>
      <w:numPr>
        <w:ilvl w:val="12"/>
      </w:numPr>
      <w:spacing w:before="60" w:after="60"/>
    </w:pPr>
    <w:rPr>
      <w:rFonts w:ascii="Arial" w:hAnsi="Arial"/>
    </w:rPr>
  </w:style>
  <w:style w:type="paragraph" w:styleId="Zkladntextodsazen2">
    <w:name w:val="Body Text Indent 2"/>
    <w:basedOn w:val="Normln"/>
    <w:semiHidden/>
    <w:pPr>
      <w:widowControl w:val="0"/>
      <w:numPr>
        <w:ilvl w:val="12"/>
      </w:numPr>
      <w:ind w:left="284"/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3">
    <w:name w:val="Body Text Indent 3"/>
    <w:basedOn w:val="Normln"/>
    <w:semiHidden/>
    <w:pPr>
      <w:spacing w:after="120"/>
      <w:ind w:left="283"/>
    </w:pPr>
    <w:rPr>
      <w:sz w:val="16"/>
      <w:szCs w:val="16"/>
    </w:rPr>
  </w:style>
  <w:style w:type="paragraph" w:customStyle="1" w:styleId="Zkladntextodsazen1">
    <w:name w:val="Základní text odsazený1"/>
    <w:basedOn w:val="Normln"/>
    <w:pPr>
      <w:widowControl w:val="0"/>
      <w:autoSpaceDE w:val="0"/>
      <w:autoSpaceDN w:val="0"/>
      <w:adjustRightInd w:val="0"/>
      <w:ind w:left="360"/>
    </w:pPr>
  </w:style>
  <w:style w:type="paragraph" w:styleId="Textvbloku">
    <w:name w:val="Block Text"/>
    <w:basedOn w:val="Normln"/>
    <w:semiHidden/>
    <w:pPr>
      <w:keepLines/>
      <w:overflowPunct w:val="0"/>
      <w:autoSpaceDE w:val="0"/>
      <w:autoSpaceDN w:val="0"/>
      <w:adjustRightInd w:val="0"/>
      <w:spacing w:before="120" w:after="120"/>
      <w:ind w:left="187" w:right="204" w:hanging="102"/>
      <w:textAlignment w:val="baseline"/>
    </w:pPr>
    <w:rPr>
      <w:lang w:val="en-US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Znakapoznpodarou">
    <w:name w:val="footnote reference"/>
    <w:semiHidden/>
    <w:rPr>
      <w:vertAlign w:val="superscript"/>
    </w:rPr>
  </w:style>
  <w:style w:type="paragraph" w:styleId="Seznam">
    <w:name w:val="List"/>
    <w:basedOn w:val="Normln"/>
    <w:semiHidden/>
    <w:pPr>
      <w:tabs>
        <w:tab w:val="num" w:pos="360"/>
      </w:tabs>
    </w:pPr>
    <w:rPr>
      <w:lang w:val="pl-PL" w:eastAsia="pl-PL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Nadpis1Char">
    <w:name w:val="Nadpis 1 Char"/>
    <w:aliases w:val="Bod 1 Char"/>
    <w:link w:val="Nadpis1"/>
    <w:rsid w:val="00153A46"/>
    <w:rPr>
      <w:b/>
    </w:rPr>
  </w:style>
  <w:style w:type="character" w:customStyle="1" w:styleId="Zkladntext3Char">
    <w:name w:val="Základní text 3 Char"/>
    <w:link w:val="Zkladntext3"/>
    <w:semiHidden/>
    <w:rsid w:val="00153A46"/>
    <w:rPr>
      <w:rFonts w:ascii="Arial" w:hAnsi="Arial"/>
    </w:rPr>
  </w:style>
  <w:style w:type="character" w:customStyle="1" w:styleId="value">
    <w:name w:val="value"/>
    <w:basedOn w:val="Standardnpsmoodstavce"/>
    <w:rsid w:val="005E0FAB"/>
  </w:style>
  <w:style w:type="character" w:styleId="Odkaznakoment">
    <w:name w:val="annotation reference"/>
    <w:basedOn w:val="Standardnpsmoodstavce"/>
    <w:uiPriority w:val="99"/>
    <w:semiHidden/>
    <w:unhideWhenUsed/>
    <w:rsid w:val="00875E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5E5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5E5A"/>
  </w:style>
  <w:style w:type="paragraph" w:styleId="Textbubliny">
    <w:name w:val="Balloon Text"/>
    <w:basedOn w:val="Normln"/>
    <w:link w:val="TextbublinyChar"/>
    <w:uiPriority w:val="99"/>
    <w:semiHidden/>
    <w:unhideWhenUsed/>
    <w:rsid w:val="00875E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E5A"/>
    <w:rPr>
      <w:rFonts w:ascii="Segoe UI" w:hAnsi="Segoe UI" w:cs="Segoe UI"/>
      <w:sz w:val="18"/>
      <w:szCs w:val="18"/>
    </w:rPr>
  </w:style>
  <w:style w:type="character" w:customStyle="1" w:styleId="st">
    <w:name w:val="st"/>
    <w:basedOn w:val="Standardnpsmoodstavce"/>
    <w:rsid w:val="00247C46"/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8438B"/>
    <w:rPr>
      <w:rFonts w:ascii="Arial" w:hAnsi="Arial"/>
    </w:rPr>
  </w:style>
  <w:style w:type="paragraph" w:styleId="Nzev">
    <w:name w:val="Title"/>
    <w:basedOn w:val="Normln"/>
    <w:link w:val="NzevChar"/>
    <w:qFormat/>
    <w:rsid w:val="001527A3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1527A3"/>
    <w:rPr>
      <w:b/>
      <w:sz w:val="32"/>
    </w:rPr>
  </w:style>
  <w:style w:type="character" w:customStyle="1" w:styleId="ZhlavChar">
    <w:name w:val="Záhlaví Char"/>
    <w:basedOn w:val="Standardnpsmoodstavce"/>
    <w:link w:val="Zhlav"/>
    <w:semiHidden/>
    <w:rsid w:val="003221E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01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0185"/>
    <w:rPr>
      <w:b/>
      <w:bCs/>
    </w:rPr>
  </w:style>
  <w:style w:type="character" w:customStyle="1" w:styleId="hps">
    <w:name w:val="hps"/>
    <w:basedOn w:val="Standardnpsmoodstavce"/>
    <w:rsid w:val="00F018FD"/>
  </w:style>
  <w:style w:type="character" w:styleId="Zdraznn">
    <w:name w:val="Emphasis"/>
    <w:basedOn w:val="Standardnpsmoodstavce"/>
    <w:uiPriority w:val="20"/>
    <w:qFormat/>
    <w:rsid w:val="00541645"/>
    <w:rPr>
      <w:i/>
      <w:iCs/>
    </w:rPr>
  </w:style>
  <w:style w:type="character" w:customStyle="1" w:styleId="shorttext">
    <w:name w:val="short_text"/>
    <w:basedOn w:val="Standardnpsmoodstavce"/>
    <w:rsid w:val="001020B2"/>
  </w:style>
  <w:style w:type="table" w:styleId="Mkatabulky">
    <w:name w:val="Table Grid"/>
    <w:basedOn w:val="Normlntabulka"/>
    <w:uiPriority w:val="59"/>
    <w:rsid w:val="00FB5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s">
    <w:name w:val="italics"/>
    <w:basedOn w:val="Standardnpsmoodstavce"/>
    <w:rsid w:val="00B07CB3"/>
  </w:style>
  <w:style w:type="character" w:customStyle="1" w:styleId="userentry">
    <w:name w:val="userentry"/>
    <w:basedOn w:val="Standardnpsmoodstavce"/>
    <w:rsid w:val="00CE275B"/>
  </w:style>
  <w:style w:type="character" w:customStyle="1" w:styleId="klasital1">
    <w:name w:val="klasital1"/>
    <w:basedOn w:val="Standardnpsmoodstavce"/>
    <w:rsid w:val="006A04D5"/>
    <w:rPr>
      <w:b/>
      <w:bCs/>
      <w:i/>
      <w:iCs/>
      <w:color w:val="009900"/>
    </w:rPr>
  </w:style>
  <w:style w:type="paragraph" w:styleId="Odstavecseseznamem">
    <w:name w:val="List Paragraph"/>
    <w:basedOn w:val="Normln"/>
    <w:uiPriority w:val="34"/>
    <w:qFormat/>
    <w:rsid w:val="00487489"/>
    <w:pPr>
      <w:ind w:left="720"/>
      <w:contextualSpacing/>
    </w:pPr>
  </w:style>
  <w:style w:type="paragraph" w:styleId="Bezmezer">
    <w:name w:val="No Spacing"/>
    <w:uiPriority w:val="1"/>
    <w:qFormat/>
    <w:rsid w:val="00A42503"/>
  </w:style>
  <w:style w:type="character" w:customStyle="1" w:styleId="Zkladntext2Char">
    <w:name w:val="Základní text 2 Char"/>
    <w:basedOn w:val="Standardnpsmoodstavce"/>
    <w:link w:val="Zkladntext2"/>
    <w:semiHidden/>
    <w:rsid w:val="00A228E9"/>
    <w:rPr>
      <w:rFonts w:ascii="Arial" w:hAnsi="Arial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305B6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rsid w:val="00F93C20"/>
    <w:rPr>
      <w:u w:val="single"/>
    </w:rPr>
  </w:style>
  <w:style w:type="character" w:customStyle="1" w:styleId="Nadpis7Char">
    <w:name w:val="Nadpis 7 Char"/>
    <w:basedOn w:val="Standardnpsmoodstavce"/>
    <w:link w:val="Nadpis7"/>
    <w:rsid w:val="00F93C20"/>
    <w:rPr>
      <w:rFonts w:ascii="Arial" w:hAnsi="Arial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F5AF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712167"/>
  </w:style>
  <w:style w:type="character" w:customStyle="1" w:styleId="Nevyeenzmnka3">
    <w:name w:val="Nevyřešená zmínka3"/>
    <w:basedOn w:val="Standardnpsmoodstavce"/>
    <w:uiPriority w:val="99"/>
    <w:semiHidden/>
    <w:unhideWhenUsed/>
    <w:rsid w:val="00DA4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7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9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35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4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AB4CC-D35B-4D4E-8E7A-21CC48A4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22</Pages>
  <Words>6289</Words>
  <Characters>37529</Characters>
  <Application>Microsoft Office Word</Application>
  <DocSecurity>0</DocSecurity>
  <Lines>312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CZ-BL-LARRIN WC PLUS 3v1 LEDOVÁ SVĚŽEST_ver.2.pdf</vt:lpstr>
    </vt:vector>
  </TitlesOfParts>
  <Company>Medistyl</Company>
  <LinksUpToDate>false</LinksUpToDate>
  <CharactersWithSpaces>43731</CharactersWithSpaces>
  <SharedDoc>false</SharedDoc>
  <HLinks>
    <vt:vector size="6" baseType="variant">
      <vt:variant>
        <vt:i4>7667807</vt:i4>
      </vt:variant>
      <vt:variant>
        <vt:i4>0</vt:i4>
      </vt:variant>
      <vt:variant>
        <vt:i4>0</vt:i4>
      </vt:variant>
      <vt:variant>
        <vt:i4>5</vt:i4>
      </vt:variant>
      <vt:variant>
        <vt:lpwstr>mailto:praha@eaa.cz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CZ-BL-LARRIN WC PLUS 3v1 LEDOVÁ SVĚŽEST_ver.2.pdf</dc:title>
  <dc:subject/>
  <dc:creator>Jiřina</dc:creator>
  <cp:keywords/>
  <dc:description/>
  <cp:lastModifiedBy>Sabina Fraňková</cp:lastModifiedBy>
  <cp:revision>123</cp:revision>
  <cp:lastPrinted>2022-08-02T13:00:00Z</cp:lastPrinted>
  <dcterms:created xsi:type="dcterms:W3CDTF">2022-07-28T05:25:00Z</dcterms:created>
  <dcterms:modified xsi:type="dcterms:W3CDTF">2022-08-02T13:03:00Z</dcterms:modified>
</cp:coreProperties>
</file>